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93" w:rsidRPr="0047714D" w:rsidRDefault="002F2193" w:rsidP="002F2193">
      <w:pPr>
        <w:pStyle w:val="Alcm"/>
        <w:jc w:val="center"/>
        <w:rPr>
          <w:rFonts w:ascii="Arial" w:hAnsi="Arial" w:cs="Arial"/>
          <w:sz w:val="28"/>
          <w:szCs w:val="28"/>
          <w:lang w:val="hu-HU"/>
        </w:rPr>
      </w:pPr>
      <w:bookmarkStart w:id="0" w:name="_GoBack"/>
      <w:bookmarkEnd w:id="0"/>
      <w:r w:rsidRPr="0047714D">
        <w:rPr>
          <w:rFonts w:ascii="Arial" w:hAnsi="Arial" w:cs="Arial"/>
          <w:sz w:val="28"/>
          <w:szCs w:val="28"/>
          <w:lang w:val="hu-HU"/>
        </w:rPr>
        <w:t>Beszámoló</w:t>
      </w:r>
    </w:p>
    <w:p w:rsidR="000A0970" w:rsidRDefault="000A0970" w:rsidP="002F2193">
      <w:pPr>
        <w:pStyle w:val="Alcm"/>
        <w:jc w:val="center"/>
        <w:rPr>
          <w:rFonts w:ascii="Arial" w:hAnsi="Arial" w:cs="Arial"/>
          <w:sz w:val="28"/>
          <w:szCs w:val="28"/>
          <w:lang w:val="hu-HU"/>
        </w:rPr>
      </w:pPr>
    </w:p>
    <w:p w:rsidR="002F2193" w:rsidRPr="00AE195C" w:rsidRDefault="002F2193" w:rsidP="002F2193">
      <w:pPr>
        <w:pStyle w:val="Alcm"/>
        <w:jc w:val="center"/>
        <w:rPr>
          <w:rFonts w:ascii="Arial" w:hAnsi="Arial" w:cs="Arial"/>
          <w:sz w:val="28"/>
          <w:szCs w:val="28"/>
          <w:lang w:val="hu-HU"/>
        </w:rPr>
      </w:pPr>
      <w:r w:rsidRPr="00AE195C">
        <w:rPr>
          <w:rFonts w:ascii="Arial" w:hAnsi="Arial" w:cs="Arial"/>
          <w:sz w:val="28"/>
          <w:szCs w:val="28"/>
          <w:lang w:val="hu-HU"/>
        </w:rPr>
        <w:t>A HUNGARNET Egyesület 2016. évi tevékenységéről</w:t>
      </w:r>
    </w:p>
    <w:p w:rsidR="002F2193" w:rsidRPr="00AE3930" w:rsidRDefault="002F2193" w:rsidP="002F2193">
      <w:pPr>
        <w:pStyle w:val="Alcm"/>
        <w:rPr>
          <w:rFonts w:ascii="Arial" w:hAnsi="Arial" w:cs="Arial"/>
          <w:szCs w:val="24"/>
          <w:lang w:val="hu-HU"/>
        </w:rPr>
      </w:pPr>
    </w:p>
    <w:p w:rsidR="002F2193" w:rsidRPr="00892BB7" w:rsidRDefault="002F2193" w:rsidP="002F2193">
      <w:pPr>
        <w:pStyle w:val="Alcm"/>
        <w:numPr>
          <w:ilvl w:val="0"/>
          <w:numId w:val="3"/>
        </w:numPr>
        <w:jc w:val="left"/>
        <w:rPr>
          <w:rFonts w:ascii="Arial" w:hAnsi="Arial" w:cs="Arial"/>
          <w:b w:val="0"/>
          <w:i/>
          <w:szCs w:val="24"/>
          <w:lang w:val="hu-HU"/>
        </w:rPr>
      </w:pPr>
      <w:r>
        <w:rPr>
          <w:rFonts w:ascii="Arial" w:hAnsi="Arial" w:cs="Arial"/>
          <w:i/>
          <w:szCs w:val="24"/>
          <w:lang w:val="hu-HU"/>
        </w:rPr>
        <w:t xml:space="preserve">Bevezető </w:t>
      </w:r>
      <w:r w:rsidRPr="00892BB7">
        <w:rPr>
          <w:rFonts w:ascii="Arial" w:hAnsi="Arial" w:cs="Arial"/>
          <w:i/>
          <w:szCs w:val="24"/>
          <w:lang w:val="hu-HU"/>
        </w:rPr>
        <w:t xml:space="preserve"> </w:t>
      </w:r>
    </w:p>
    <w:p w:rsidR="002F2193" w:rsidRPr="00AE3930" w:rsidRDefault="002F2193" w:rsidP="002F2193">
      <w:pPr>
        <w:pStyle w:val="Szvegtrzs2"/>
        <w:rPr>
          <w:rFonts w:ascii="Arial" w:hAnsi="Arial" w:cs="Arial"/>
          <w:szCs w:val="24"/>
          <w:lang w:val="hu-HU"/>
        </w:rPr>
      </w:pPr>
    </w:p>
    <w:p w:rsidR="002F2193" w:rsidRDefault="002F2193" w:rsidP="002F2193">
      <w:pPr>
        <w:pStyle w:val="Szvegtrzs2"/>
        <w:spacing w:after="120"/>
        <w:ind w:firstLine="360"/>
        <w:rPr>
          <w:rFonts w:ascii="Arial" w:hAnsi="Arial" w:cs="Arial"/>
          <w:szCs w:val="24"/>
          <w:lang w:val="hu-HU"/>
        </w:rPr>
      </w:pPr>
      <w:r w:rsidRPr="00AE3930">
        <w:rPr>
          <w:rFonts w:ascii="Arial" w:hAnsi="Arial" w:cs="Arial"/>
          <w:szCs w:val="24"/>
          <w:lang w:val="hu-HU"/>
        </w:rPr>
        <w:t>A H</w:t>
      </w:r>
      <w:r>
        <w:rPr>
          <w:rFonts w:ascii="Arial" w:hAnsi="Arial" w:cs="Arial"/>
          <w:szCs w:val="24"/>
          <w:lang w:val="hu-HU"/>
        </w:rPr>
        <w:t>UNGARNET</w:t>
      </w:r>
      <w:r w:rsidRPr="00AE3930">
        <w:rPr>
          <w:rFonts w:ascii="Arial" w:hAnsi="Arial" w:cs="Arial"/>
          <w:szCs w:val="24"/>
          <w:lang w:val="hu-HU"/>
        </w:rPr>
        <w:t xml:space="preserve"> Egyesület 201</w:t>
      </w:r>
      <w:r>
        <w:rPr>
          <w:rFonts w:ascii="Arial" w:hAnsi="Arial" w:cs="Arial"/>
          <w:szCs w:val="24"/>
          <w:lang w:val="hu-HU"/>
        </w:rPr>
        <w:t>6-ba</w:t>
      </w:r>
      <w:r w:rsidRPr="00AE3930">
        <w:rPr>
          <w:rFonts w:ascii="Arial" w:hAnsi="Arial" w:cs="Arial"/>
          <w:szCs w:val="24"/>
          <w:lang w:val="hu-HU"/>
        </w:rPr>
        <w:t xml:space="preserve">n </w:t>
      </w:r>
      <w:r>
        <w:rPr>
          <w:rFonts w:ascii="Arial" w:hAnsi="Arial" w:cs="Arial"/>
          <w:szCs w:val="24"/>
          <w:lang w:val="hu-HU"/>
        </w:rPr>
        <w:t xml:space="preserve">a korábbi évekhez hasonlón, </w:t>
      </w:r>
      <w:r w:rsidR="00FA3FEC">
        <w:rPr>
          <w:rFonts w:ascii="Arial" w:hAnsi="Arial" w:cs="Arial"/>
          <w:szCs w:val="24"/>
          <w:lang w:val="hu-HU"/>
        </w:rPr>
        <w:t>feladatait maradéktalanul teljesítette</w:t>
      </w:r>
      <w:r>
        <w:rPr>
          <w:rFonts w:ascii="Arial" w:hAnsi="Arial" w:cs="Arial"/>
          <w:szCs w:val="24"/>
          <w:lang w:val="hu-HU"/>
        </w:rPr>
        <w:t xml:space="preserve">. A többi, alapvetően tagdíjbevételből gazdálkodó közhasznú egyesülethez hasonlóan, a nehéz körülmények ellenére is a tervezett gazdálkodási </w:t>
      </w:r>
      <w:r w:rsidR="000A0970">
        <w:rPr>
          <w:rFonts w:ascii="Arial" w:hAnsi="Arial" w:cs="Arial"/>
          <w:szCs w:val="24"/>
          <w:lang w:val="hu-HU"/>
        </w:rPr>
        <w:t>évet a tervezett szinten zárta</w:t>
      </w:r>
      <w:r>
        <w:rPr>
          <w:rFonts w:ascii="Arial" w:hAnsi="Arial" w:cs="Arial"/>
          <w:szCs w:val="24"/>
          <w:lang w:val="hu-HU"/>
        </w:rPr>
        <w:t xml:space="preserve">. Az Egyesületnek más szervezetekkel való együttműködésében lényeges változást jelentett, hogy 2016. szeptember 1-el az NIIF Intézetet kormányhatározattal </w:t>
      </w:r>
      <w:r w:rsidR="000A0970">
        <w:rPr>
          <w:rFonts w:ascii="Arial" w:hAnsi="Arial" w:cs="Arial"/>
          <w:szCs w:val="24"/>
          <w:lang w:val="hu-HU"/>
        </w:rPr>
        <w:t>megszűnt,</w:t>
      </w:r>
      <w:r>
        <w:rPr>
          <w:rFonts w:ascii="Arial" w:hAnsi="Arial" w:cs="Arial"/>
          <w:szCs w:val="24"/>
          <w:lang w:val="hu-HU"/>
        </w:rPr>
        <w:t xml:space="preserve"> és beolvadt a Kormányzati Fejlesztési Ügynökségbe (KIFÜ). A beolva</w:t>
      </w:r>
      <w:r w:rsidR="002C15E7">
        <w:rPr>
          <w:rFonts w:ascii="Arial" w:hAnsi="Arial" w:cs="Arial"/>
          <w:szCs w:val="24"/>
          <w:lang w:val="hu-HU"/>
        </w:rPr>
        <w:t>szt</w:t>
      </w:r>
      <w:r>
        <w:rPr>
          <w:rFonts w:ascii="Arial" w:hAnsi="Arial" w:cs="Arial"/>
          <w:szCs w:val="24"/>
          <w:lang w:val="hu-HU"/>
        </w:rPr>
        <w:t>ással egyidőben a kapcsolatfelvétel a két szervezet között megtörtént és a további együttműködésről szóló megállapodás előkészítés alatt van.</w:t>
      </w:r>
    </w:p>
    <w:p w:rsidR="002F2193" w:rsidRDefault="002F2193" w:rsidP="002F2193">
      <w:pPr>
        <w:pStyle w:val="Szvegtrzs2"/>
        <w:spacing w:after="120"/>
        <w:ind w:firstLine="456"/>
        <w:rPr>
          <w:rFonts w:ascii="Arial" w:hAnsi="Arial" w:cs="Arial"/>
          <w:szCs w:val="24"/>
          <w:lang w:val="hu-HU"/>
        </w:rPr>
      </w:pPr>
      <w:r>
        <w:rPr>
          <w:rFonts w:ascii="Arial" w:hAnsi="Arial" w:cs="Arial"/>
          <w:szCs w:val="24"/>
          <w:lang w:val="hu-HU"/>
        </w:rPr>
        <w:t xml:space="preserve">A HUNGARNET Egyesület 2016-ban is, mint az NIIF Program felhasználói közösségének parlamentje, tevékenységét az alulról építkezés elvét szem előtt tartva végezte, </w:t>
      </w:r>
      <w:r w:rsidRPr="00AE3930">
        <w:rPr>
          <w:rFonts w:ascii="Arial" w:hAnsi="Arial" w:cs="Arial"/>
          <w:szCs w:val="24"/>
          <w:lang w:val="hu-HU"/>
        </w:rPr>
        <w:t xml:space="preserve">szorosan kapcsolódva </w:t>
      </w:r>
      <w:r>
        <w:rPr>
          <w:rFonts w:ascii="Arial" w:hAnsi="Arial" w:cs="Arial"/>
          <w:szCs w:val="24"/>
          <w:lang w:val="hu-HU"/>
        </w:rPr>
        <w:t xml:space="preserve">és segítve </w:t>
      </w:r>
      <w:r w:rsidRPr="00AE3930">
        <w:rPr>
          <w:rFonts w:ascii="Arial" w:hAnsi="Arial" w:cs="Arial"/>
          <w:szCs w:val="24"/>
          <w:lang w:val="hu-HU"/>
        </w:rPr>
        <w:t>az NIIF Program</w:t>
      </w:r>
      <w:r>
        <w:rPr>
          <w:rFonts w:ascii="Arial" w:hAnsi="Arial" w:cs="Arial"/>
          <w:szCs w:val="24"/>
          <w:lang w:val="hu-HU"/>
        </w:rPr>
        <w:t xml:space="preserve"> célkitűzéseinek megvalósítását. </w:t>
      </w:r>
    </w:p>
    <w:p w:rsidR="002F2193" w:rsidRDefault="002F2193" w:rsidP="002F2193">
      <w:pPr>
        <w:spacing w:after="120"/>
        <w:ind w:firstLine="456"/>
        <w:jc w:val="both"/>
        <w:rPr>
          <w:rFonts w:ascii="Arial" w:hAnsi="Arial" w:cs="Arial"/>
        </w:rPr>
      </w:pPr>
      <w:r>
        <w:rPr>
          <w:rFonts w:ascii="Arial" w:hAnsi="Arial" w:cs="Arial"/>
        </w:rPr>
        <w:t>A HUNGARNET minden évben részletesen beszámol a Közgyűlésnek az NIIF Program szakmai tevékenységéről, és bemutatja annak eredményeit, esetleges problémáit, ugyanis ez az a fórum</w:t>
      </w:r>
      <w:r w:rsidR="002C15E7">
        <w:rPr>
          <w:rFonts w:ascii="Arial" w:hAnsi="Arial" w:cs="Arial"/>
        </w:rPr>
        <w:t>,</w:t>
      </w:r>
      <w:r>
        <w:rPr>
          <w:rFonts w:ascii="Arial" w:hAnsi="Arial" w:cs="Arial"/>
        </w:rPr>
        <w:t xml:space="preserve"> ahol a résztvevő intézmények tájékoztatása megtörténik. Ez 2016.-ban sem volt másként, a Közgyűlésen részletes beszámoló hangzott el a 2015-ös eredményekről.</w:t>
      </w:r>
    </w:p>
    <w:p w:rsidR="002F2193" w:rsidRDefault="002F2193" w:rsidP="002F2193">
      <w:pPr>
        <w:pStyle w:val="Szvegtrzs2"/>
        <w:spacing w:after="120"/>
        <w:ind w:firstLine="456"/>
        <w:rPr>
          <w:rFonts w:ascii="Arial" w:hAnsi="Arial" w:cs="Arial"/>
          <w:szCs w:val="24"/>
          <w:lang w:val="hu-HU"/>
        </w:rPr>
      </w:pPr>
      <w:r>
        <w:rPr>
          <w:rFonts w:ascii="Arial" w:hAnsi="Arial" w:cs="Arial"/>
          <w:szCs w:val="24"/>
          <w:lang w:val="hu-HU"/>
        </w:rPr>
        <w:t>A</w:t>
      </w:r>
      <w:r w:rsidRPr="00AE3930">
        <w:rPr>
          <w:rFonts w:ascii="Arial" w:hAnsi="Arial" w:cs="Arial"/>
          <w:szCs w:val="24"/>
          <w:lang w:val="hu-HU"/>
        </w:rPr>
        <w:t xml:space="preserve"> magyarországi kutatói hálózat </w:t>
      </w:r>
      <w:r>
        <w:rPr>
          <w:rFonts w:ascii="Arial" w:hAnsi="Arial" w:cs="Arial"/>
          <w:szCs w:val="24"/>
          <w:lang w:val="hu-HU"/>
        </w:rPr>
        <w:t xml:space="preserve">2016-ban is </w:t>
      </w:r>
      <w:r w:rsidRPr="00AE3930">
        <w:rPr>
          <w:rFonts w:ascii="Arial" w:hAnsi="Arial" w:cs="Arial"/>
          <w:szCs w:val="24"/>
          <w:lang w:val="hu-HU"/>
        </w:rPr>
        <w:t xml:space="preserve">megőrizte korábbi előkelő helyét az európai kutatói hálózatok és e-infrastruktúrák sorában, miközben idehaza </w:t>
      </w:r>
      <w:r w:rsidR="00092710" w:rsidRPr="00AE3930">
        <w:rPr>
          <w:rFonts w:ascii="Arial" w:hAnsi="Arial" w:cs="Arial"/>
          <w:szCs w:val="24"/>
          <w:lang w:val="hu-HU"/>
        </w:rPr>
        <w:t>a</w:t>
      </w:r>
      <w:r w:rsidR="00092710">
        <w:rPr>
          <w:rFonts w:ascii="Arial" w:hAnsi="Arial" w:cs="Arial"/>
          <w:szCs w:val="24"/>
          <w:lang w:val="hu-HU"/>
        </w:rPr>
        <w:t xml:space="preserve"> hagyományoknak</w:t>
      </w:r>
      <w:r w:rsidRPr="00AE3930">
        <w:rPr>
          <w:rFonts w:ascii="Arial" w:hAnsi="Arial" w:cs="Arial"/>
          <w:szCs w:val="24"/>
          <w:lang w:val="hu-HU"/>
        </w:rPr>
        <w:t xml:space="preserve"> megfelelő folyamatos </w:t>
      </w:r>
      <w:r>
        <w:rPr>
          <w:rFonts w:ascii="Arial" w:hAnsi="Arial" w:cs="Arial"/>
          <w:szCs w:val="24"/>
          <w:lang w:val="hu-HU"/>
        </w:rPr>
        <w:t>infrastruktúra</w:t>
      </w:r>
      <w:r w:rsidRPr="00AE3930">
        <w:rPr>
          <w:rFonts w:ascii="Arial" w:hAnsi="Arial" w:cs="Arial"/>
          <w:szCs w:val="24"/>
          <w:lang w:val="hu-HU"/>
        </w:rPr>
        <w:t xml:space="preserve">fejlesztés mellett sikerrel zárult a Sulinet integrálásának </w:t>
      </w:r>
      <w:r>
        <w:rPr>
          <w:rFonts w:ascii="Arial" w:hAnsi="Arial" w:cs="Arial"/>
          <w:szCs w:val="24"/>
          <w:lang w:val="hu-HU"/>
        </w:rPr>
        <w:t>második</w:t>
      </w:r>
      <w:r w:rsidRPr="00AE3930">
        <w:rPr>
          <w:rFonts w:ascii="Arial" w:hAnsi="Arial" w:cs="Arial"/>
          <w:szCs w:val="24"/>
          <w:lang w:val="hu-HU"/>
        </w:rPr>
        <w:t xml:space="preserve"> szakasza</w:t>
      </w:r>
      <w:r>
        <w:rPr>
          <w:rFonts w:ascii="Arial" w:hAnsi="Arial" w:cs="Arial"/>
          <w:szCs w:val="24"/>
          <w:lang w:val="hu-HU"/>
        </w:rPr>
        <w:t xml:space="preserve">. A harmadik szakasz </w:t>
      </w:r>
      <w:r w:rsidR="00092710">
        <w:rPr>
          <w:rFonts w:ascii="Arial" w:hAnsi="Arial" w:cs="Arial"/>
          <w:szCs w:val="24"/>
          <w:lang w:val="hu-HU"/>
        </w:rPr>
        <w:t>előkészítése folyamatban</w:t>
      </w:r>
      <w:r>
        <w:rPr>
          <w:rFonts w:ascii="Arial" w:hAnsi="Arial" w:cs="Arial"/>
          <w:szCs w:val="24"/>
          <w:lang w:val="hu-HU"/>
        </w:rPr>
        <w:t xml:space="preserve"> van. A</w:t>
      </w:r>
      <w:r w:rsidRPr="00AE3930">
        <w:rPr>
          <w:rFonts w:ascii="Arial" w:hAnsi="Arial" w:cs="Arial"/>
          <w:szCs w:val="24"/>
          <w:lang w:val="hu-HU"/>
        </w:rPr>
        <w:t xml:space="preserve"> hazai kutatói hálózati közösség </w:t>
      </w:r>
      <w:r>
        <w:rPr>
          <w:rFonts w:ascii="Arial" w:hAnsi="Arial" w:cs="Arial"/>
          <w:szCs w:val="24"/>
          <w:lang w:val="hu-HU"/>
        </w:rPr>
        <w:t>ezáltal sikeresen felzárkózott</w:t>
      </w:r>
      <w:r w:rsidRPr="00AE3930">
        <w:rPr>
          <w:rFonts w:ascii="Arial" w:hAnsi="Arial" w:cs="Arial"/>
          <w:szCs w:val="24"/>
          <w:lang w:val="hu-HU"/>
        </w:rPr>
        <w:t xml:space="preserve"> azoknak az európai NREN-eknek (Nemzeti Kutatási és Oktatási Hálózatoknak) a sorához, melyek a felsőoktatás mellett az alsó- és középfokú oktatási szinteket is kiszolgálják az élvonalbeli</w:t>
      </w:r>
      <w:r>
        <w:rPr>
          <w:rFonts w:ascii="Arial" w:hAnsi="Arial" w:cs="Arial"/>
          <w:szCs w:val="24"/>
          <w:lang w:val="hu-HU"/>
        </w:rPr>
        <w:t xml:space="preserve"> hazai és nemzetközi</w:t>
      </w:r>
      <w:r w:rsidRPr="00AE3930">
        <w:rPr>
          <w:rFonts w:ascii="Arial" w:hAnsi="Arial" w:cs="Arial"/>
          <w:szCs w:val="24"/>
          <w:lang w:val="hu-HU"/>
        </w:rPr>
        <w:t xml:space="preserve"> informatikai szolgáltatásokkal.</w:t>
      </w:r>
      <w:r>
        <w:rPr>
          <w:rFonts w:ascii="Arial" w:hAnsi="Arial" w:cs="Arial"/>
          <w:szCs w:val="24"/>
          <w:lang w:val="hu-HU"/>
        </w:rPr>
        <w:t xml:space="preserve"> </w:t>
      </w:r>
    </w:p>
    <w:p w:rsidR="002F2193" w:rsidRDefault="002F2193" w:rsidP="002F2193">
      <w:pPr>
        <w:spacing w:after="120"/>
        <w:ind w:firstLine="456"/>
        <w:jc w:val="both"/>
        <w:rPr>
          <w:rFonts w:ascii="Arial" w:hAnsi="Arial" w:cs="Arial"/>
        </w:rPr>
      </w:pPr>
      <w:r>
        <w:rPr>
          <w:rFonts w:ascii="Arial" w:hAnsi="Arial" w:cs="Arial"/>
        </w:rPr>
        <w:t>A HUNGARNET Egyesület különböző platformjain, szakosztályain keresztül szolgálja kiterjedt intézményi körét, és ad tájékoztatást a minden évben megrendezésre kerülő NETWORKSHOP konferencián, illetve a HUNGARNET közgyűlési beszámolóján keresztül az egyes területek munkájáról, így:</w:t>
      </w:r>
    </w:p>
    <w:p w:rsidR="002F2193" w:rsidRDefault="002F2193" w:rsidP="002F2193">
      <w:pPr>
        <w:numPr>
          <w:ilvl w:val="0"/>
          <w:numId w:val="4"/>
        </w:numPr>
        <w:spacing w:after="120"/>
        <w:jc w:val="both"/>
        <w:rPr>
          <w:rFonts w:ascii="Arial" w:hAnsi="Arial" w:cs="Arial"/>
        </w:rPr>
      </w:pPr>
      <w:r>
        <w:rPr>
          <w:rFonts w:ascii="Arial" w:hAnsi="Arial" w:cs="Arial"/>
        </w:rPr>
        <w:t>a nemzetközi kapcsolatokról;</w:t>
      </w:r>
    </w:p>
    <w:p w:rsidR="002F2193" w:rsidRDefault="002F2193" w:rsidP="002F2193">
      <w:pPr>
        <w:numPr>
          <w:ilvl w:val="0"/>
          <w:numId w:val="4"/>
        </w:numPr>
        <w:spacing w:after="120"/>
        <w:jc w:val="both"/>
        <w:rPr>
          <w:rFonts w:ascii="Arial" w:hAnsi="Arial" w:cs="Arial"/>
        </w:rPr>
      </w:pPr>
      <w:r>
        <w:rPr>
          <w:rFonts w:ascii="Arial" w:hAnsi="Arial" w:cs="Arial"/>
        </w:rPr>
        <w:t xml:space="preserve">a </w:t>
      </w:r>
      <w:r w:rsidR="00092710">
        <w:rPr>
          <w:rFonts w:ascii="Arial" w:hAnsi="Arial" w:cs="Arial"/>
        </w:rPr>
        <w:t>könyvtári s</w:t>
      </w:r>
      <w:r>
        <w:rPr>
          <w:rFonts w:ascii="Arial" w:hAnsi="Arial" w:cs="Arial"/>
        </w:rPr>
        <w:t>zakosztály</w:t>
      </w:r>
      <w:r w:rsidR="00092710">
        <w:rPr>
          <w:rFonts w:ascii="Arial" w:hAnsi="Arial" w:cs="Arial"/>
        </w:rPr>
        <w:t xml:space="preserve"> munkájáró</w:t>
      </w:r>
      <w:r>
        <w:rPr>
          <w:rFonts w:ascii="Arial" w:hAnsi="Arial" w:cs="Arial"/>
        </w:rPr>
        <w:t>l;</w:t>
      </w:r>
    </w:p>
    <w:p w:rsidR="002F2193" w:rsidRDefault="003461B4" w:rsidP="002F2193">
      <w:pPr>
        <w:numPr>
          <w:ilvl w:val="0"/>
          <w:numId w:val="4"/>
        </w:numPr>
        <w:spacing w:after="120"/>
        <w:jc w:val="both"/>
        <w:rPr>
          <w:rFonts w:ascii="Arial" w:hAnsi="Arial" w:cs="Arial"/>
        </w:rPr>
      </w:pPr>
      <w:r>
        <w:rPr>
          <w:rFonts w:ascii="Arial" w:hAnsi="Arial" w:cs="Arial"/>
        </w:rPr>
        <w:t>a DNS regisztráció</w:t>
      </w:r>
      <w:r w:rsidR="002F2193">
        <w:rPr>
          <w:rFonts w:ascii="Arial" w:hAnsi="Arial" w:cs="Arial"/>
        </w:rPr>
        <w:t xml:space="preserve"> szolgáltatásról;</w:t>
      </w:r>
    </w:p>
    <w:p w:rsidR="002F2193" w:rsidRDefault="002F2193" w:rsidP="002F2193">
      <w:pPr>
        <w:numPr>
          <w:ilvl w:val="0"/>
          <w:numId w:val="4"/>
        </w:numPr>
        <w:spacing w:after="120"/>
        <w:jc w:val="both"/>
        <w:rPr>
          <w:rFonts w:ascii="Arial" w:hAnsi="Arial" w:cs="Arial"/>
        </w:rPr>
      </w:pPr>
      <w:r>
        <w:rPr>
          <w:rFonts w:ascii="Arial" w:hAnsi="Arial" w:cs="Arial"/>
        </w:rPr>
        <w:t>a kedvezményes szoftver licenc beszerzésről;</w:t>
      </w:r>
    </w:p>
    <w:p w:rsidR="002F2193" w:rsidRDefault="00446DD3" w:rsidP="002F2193">
      <w:pPr>
        <w:numPr>
          <w:ilvl w:val="0"/>
          <w:numId w:val="4"/>
        </w:numPr>
        <w:spacing w:after="120"/>
        <w:jc w:val="both"/>
        <w:rPr>
          <w:rFonts w:ascii="Arial" w:hAnsi="Arial" w:cs="Arial"/>
        </w:rPr>
      </w:pPr>
      <w:r>
        <w:rPr>
          <w:rFonts w:ascii="Arial" w:hAnsi="Arial" w:cs="Arial"/>
        </w:rPr>
        <w:t>a NETWORKSHOP konferenciáról</w:t>
      </w:r>
      <w:r w:rsidR="002C15E7">
        <w:rPr>
          <w:rFonts w:ascii="Arial" w:hAnsi="Arial" w:cs="Arial"/>
        </w:rPr>
        <w:t>, oktatás szervezéséről</w:t>
      </w:r>
      <w:r w:rsidR="002F2193">
        <w:rPr>
          <w:rFonts w:ascii="Arial" w:hAnsi="Arial" w:cs="Arial"/>
        </w:rPr>
        <w:t>;</w:t>
      </w:r>
    </w:p>
    <w:p w:rsidR="002F2193" w:rsidRPr="000A0970" w:rsidRDefault="002F2193" w:rsidP="002F2193">
      <w:pPr>
        <w:numPr>
          <w:ilvl w:val="0"/>
          <w:numId w:val="4"/>
        </w:numPr>
        <w:spacing w:after="120"/>
        <w:jc w:val="both"/>
        <w:rPr>
          <w:rFonts w:ascii="Arial" w:hAnsi="Arial" w:cs="Arial"/>
        </w:rPr>
      </w:pPr>
      <w:r>
        <w:rPr>
          <w:rFonts w:ascii="Arial" w:eastAsia="Calibri" w:hAnsi="Arial" w:cs="Arial"/>
        </w:rPr>
        <w:t xml:space="preserve">a </w:t>
      </w:r>
      <w:r w:rsidRPr="00D11096">
        <w:rPr>
          <w:rFonts w:ascii="Arial" w:eastAsia="Calibri" w:hAnsi="Arial" w:cs="Arial"/>
        </w:rPr>
        <w:t>Jövő Internet Nemzeti Technológiai Platform</w:t>
      </w:r>
      <w:r>
        <w:rPr>
          <w:rFonts w:ascii="Arial" w:eastAsia="Calibri" w:hAnsi="Arial" w:cs="Arial"/>
        </w:rPr>
        <w:t xml:space="preserve"> munkájáról;</w:t>
      </w:r>
    </w:p>
    <w:p w:rsidR="002F2193" w:rsidRDefault="002F2193" w:rsidP="002F2193">
      <w:pPr>
        <w:numPr>
          <w:ilvl w:val="0"/>
          <w:numId w:val="4"/>
        </w:numPr>
        <w:spacing w:after="120"/>
        <w:jc w:val="both"/>
        <w:rPr>
          <w:rFonts w:ascii="Arial" w:hAnsi="Arial" w:cs="Arial"/>
        </w:rPr>
      </w:pPr>
      <w:r>
        <w:rPr>
          <w:rFonts w:ascii="Arial" w:hAnsi="Arial" w:cs="Arial"/>
        </w:rPr>
        <w:t>az Egyesület gazdálkodásáról.</w:t>
      </w:r>
    </w:p>
    <w:p w:rsidR="002F2193" w:rsidRDefault="002F2193" w:rsidP="002F2193">
      <w:pPr>
        <w:spacing w:after="120"/>
        <w:jc w:val="both"/>
        <w:rPr>
          <w:rFonts w:ascii="Arial" w:hAnsi="Arial" w:cs="Arial"/>
        </w:rPr>
      </w:pPr>
      <w:r>
        <w:rPr>
          <w:rFonts w:ascii="Arial" w:hAnsi="Arial" w:cs="Arial"/>
        </w:rPr>
        <w:t xml:space="preserve">A továbbiakban </w:t>
      </w:r>
      <w:r w:rsidR="00092710">
        <w:rPr>
          <w:rFonts w:ascii="Arial" w:hAnsi="Arial" w:cs="Arial"/>
        </w:rPr>
        <w:t>e</w:t>
      </w:r>
      <w:r>
        <w:rPr>
          <w:rFonts w:ascii="Arial" w:hAnsi="Arial" w:cs="Arial"/>
        </w:rPr>
        <w:t xml:space="preserve"> tevékenységek és szolgáltatások 2016. évre vonatkozó eredményei kerülnek részletesebb</w:t>
      </w:r>
      <w:r w:rsidR="00446DD3">
        <w:rPr>
          <w:rFonts w:ascii="Arial" w:hAnsi="Arial" w:cs="Arial"/>
        </w:rPr>
        <w:t>en</w:t>
      </w:r>
      <w:r>
        <w:rPr>
          <w:rFonts w:ascii="Arial" w:hAnsi="Arial" w:cs="Arial"/>
        </w:rPr>
        <w:t xml:space="preserve"> ismertetésre.</w:t>
      </w:r>
    </w:p>
    <w:p w:rsidR="002F2193" w:rsidRPr="00892BB7" w:rsidRDefault="002F2193" w:rsidP="002F2193">
      <w:pPr>
        <w:pStyle w:val="Alcm"/>
        <w:numPr>
          <w:ilvl w:val="0"/>
          <w:numId w:val="3"/>
        </w:numPr>
        <w:rPr>
          <w:rFonts w:ascii="Arial" w:hAnsi="Arial" w:cs="Arial"/>
          <w:i/>
          <w:szCs w:val="24"/>
          <w:lang w:val="hu-HU"/>
        </w:rPr>
      </w:pPr>
      <w:r w:rsidRPr="00892BB7">
        <w:rPr>
          <w:rFonts w:ascii="Arial" w:hAnsi="Arial" w:cs="Arial"/>
          <w:i/>
          <w:szCs w:val="24"/>
          <w:lang w:val="hu-HU"/>
        </w:rPr>
        <w:lastRenderedPageBreak/>
        <w:t>A HUNGARNET Egyesület 2016. évi nemzetközi kapcsolatairól</w:t>
      </w:r>
    </w:p>
    <w:p w:rsidR="002F2193" w:rsidRPr="0055277C" w:rsidRDefault="002F2193" w:rsidP="002F2193">
      <w:pPr>
        <w:pStyle w:val="Alcm"/>
        <w:rPr>
          <w:rFonts w:ascii="Arial" w:hAnsi="Arial" w:cs="Arial"/>
          <w:szCs w:val="24"/>
          <w:lang w:val="hu-HU"/>
        </w:rPr>
      </w:pPr>
    </w:p>
    <w:p w:rsidR="002F2193" w:rsidRDefault="002F2193" w:rsidP="002F2193">
      <w:pPr>
        <w:pStyle w:val="Szvegtrzs2"/>
        <w:spacing w:after="200"/>
        <w:ind w:firstLine="360"/>
        <w:rPr>
          <w:rFonts w:ascii="Arial" w:hAnsi="Arial" w:cs="Arial"/>
          <w:szCs w:val="24"/>
          <w:lang w:val="hu-HU"/>
        </w:rPr>
      </w:pPr>
      <w:r>
        <w:rPr>
          <w:rFonts w:ascii="Arial" w:hAnsi="Arial" w:cs="Arial"/>
          <w:szCs w:val="24"/>
          <w:lang w:val="hu-HU"/>
        </w:rPr>
        <w:t>A 2016-os év tekintetében a megelőző évek sikeres nemzetközi együttműködési tevékenysége az elmúlt év során változatla</w:t>
      </w:r>
      <w:r w:rsidR="002749EF">
        <w:rPr>
          <w:rFonts w:ascii="Arial" w:hAnsi="Arial" w:cs="Arial"/>
          <w:szCs w:val="24"/>
          <w:lang w:val="hu-HU"/>
        </w:rPr>
        <w:t>n eredményességgel folytatódott a</w:t>
      </w:r>
      <w:r>
        <w:rPr>
          <w:rFonts w:ascii="Arial" w:hAnsi="Arial" w:cs="Arial"/>
          <w:szCs w:val="24"/>
          <w:lang w:val="hu-HU"/>
        </w:rPr>
        <w:t>z év első 8 hónapjába</w:t>
      </w:r>
      <w:r w:rsidR="002749EF">
        <w:rPr>
          <w:rFonts w:ascii="Arial" w:hAnsi="Arial" w:cs="Arial"/>
          <w:szCs w:val="24"/>
          <w:lang w:val="hu-HU"/>
        </w:rPr>
        <w:t>n</w:t>
      </w:r>
      <w:r>
        <w:rPr>
          <w:rFonts w:ascii="Arial" w:hAnsi="Arial" w:cs="Arial"/>
          <w:szCs w:val="24"/>
          <w:lang w:val="hu-HU"/>
        </w:rPr>
        <w:t xml:space="preserve"> szoros együttműködésben </w:t>
      </w:r>
      <w:r w:rsidRPr="003F6EC5">
        <w:rPr>
          <w:rFonts w:ascii="Arial" w:hAnsi="Arial" w:cs="Arial"/>
          <w:szCs w:val="24"/>
          <w:lang w:val="hu-HU"/>
        </w:rPr>
        <w:t xml:space="preserve">az NIIF </w:t>
      </w:r>
      <w:r>
        <w:rPr>
          <w:rFonts w:ascii="Arial" w:hAnsi="Arial" w:cs="Arial"/>
          <w:szCs w:val="24"/>
          <w:lang w:val="hu-HU"/>
        </w:rPr>
        <w:t xml:space="preserve">Intézettel és folyamatosan kapcsolódva az NIIF Programhoz. Az utolsó 4 hónapban a </w:t>
      </w:r>
      <w:r w:rsidR="002749EF">
        <w:rPr>
          <w:rFonts w:ascii="Arial" w:hAnsi="Arial" w:cs="Arial"/>
          <w:szCs w:val="24"/>
          <w:lang w:val="hu-HU"/>
        </w:rPr>
        <w:t xml:space="preserve">2016. </w:t>
      </w:r>
      <w:r>
        <w:rPr>
          <w:rFonts w:ascii="Arial" w:hAnsi="Arial" w:cs="Arial"/>
          <w:szCs w:val="24"/>
          <w:lang w:val="hu-HU"/>
        </w:rPr>
        <w:t xml:space="preserve">szeptember 1-i beolvadástól fogva a </w:t>
      </w:r>
      <w:r w:rsidR="00092710">
        <w:rPr>
          <w:rFonts w:ascii="Arial" w:hAnsi="Arial" w:cs="Arial"/>
          <w:szCs w:val="24"/>
          <w:lang w:val="hu-HU"/>
        </w:rPr>
        <w:t>munka már</w:t>
      </w:r>
      <w:r>
        <w:rPr>
          <w:rFonts w:ascii="Arial" w:hAnsi="Arial" w:cs="Arial"/>
          <w:szCs w:val="24"/>
          <w:lang w:val="hu-HU"/>
        </w:rPr>
        <w:t xml:space="preserve"> a KIFÜ keretében folyt – a vonatkozó kormányrendeletnek megfelelően </w:t>
      </w:r>
      <w:r w:rsidR="002749EF">
        <w:rPr>
          <w:rFonts w:ascii="Arial" w:hAnsi="Arial" w:cs="Arial"/>
          <w:szCs w:val="24"/>
          <w:lang w:val="hu-HU"/>
        </w:rPr>
        <w:t xml:space="preserve">a </w:t>
      </w:r>
      <w:r>
        <w:rPr>
          <w:rFonts w:ascii="Arial" w:hAnsi="Arial" w:cs="Arial"/>
          <w:szCs w:val="24"/>
          <w:lang w:val="hu-HU"/>
        </w:rPr>
        <w:t xml:space="preserve">továbbra folytatódó NIIF Programhoz kötődve. A beolvasztás a HUNGARNET nemzetközi pozícióját természetesen </w:t>
      </w:r>
      <w:r w:rsidR="002749EF">
        <w:rPr>
          <w:rFonts w:ascii="Arial" w:hAnsi="Arial" w:cs="Arial"/>
          <w:szCs w:val="24"/>
          <w:lang w:val="hu-HU"/>
        </w:rPr>
        <w:t>nem érintette</w:t>
      </w:r>
      <w:r>
        <w:rPr>
          <w:rFonts w:ascii="Arial" w:hAnsi="Arial" w:cs="Arial"/>
          <w:szCs w:val="24"/>
          <w:lang w:val="hu-HU"/>
        </w:rPr>
        <w:t>.</w:t>
      </w:r>
    </w:p>
    <w:p w:rsidR="002F2193" w:rsidRDefault="002F2193" w:rsidP="002F2193">
      <w:pPr>
        <w:spacing w:after="200"/>
        <w:jc w:val="both"/>
        <w:rPr>
          <w:rFonts w:ascii="Arial" w:hAnsi="Arial" w:cs="Arial"/>
        </w:rPr>
      </w:pPr>
      <w:r>
        <w:rPr>
          <w:rFonts w:ascii="Arial" w:hAnsi="Arial" w:cs="Arial"/>
        </w:rPr>
        <w:t>A</w:t>
      </w:r>
      <w:r w:rsidRPr="00FE103C">
        <w:rPr>
          <w:rFonts w:ascii="Arial" w:hAnsi="Arial" w:cs="Arial"/>
        </w:rPr>
        <w:t xml:space="preserve"> nemzetközi szervezeti kapcsolatok szempontjából legfontosabb partnert a hálózati együttműködés területén 201</w:t>
      </w:r>
      <w:r>
        <w:rPr>
          <w:rFonts w:ascii="Arial" w:hAnsi="Arial" w:cs="Arial"/>
        </w:rPr>
        <w:t>6</w:t>
      </w:r>
      <w:r w:rsidRPr="00FE103C">
        <w:rPr>
          <w:rFonts w:ascii="Arial" w:hAnsi="Arial" w:cs="Arial"/>
        </w:rPr>
        <w:t>-b</w:t>
      </w:r>
      <w:r>
        <w:rPr>
          <w:rFonts w:ascii="Arial" w:hAnsi="Arial" w:cs="Arial"/>
        </w:rPr>
        <w:t>a</w:t>
      </w:r>
      <w:r w:rsidRPr="00FE103C">
        <w:rPr>
          <w:rFonts w:ascii="Arial" w:hAnsi="Arial" w:cs="Arial"/>
        </w:rPr>
        <w:t xml:space="preserve">n is </w:t>
      </w:r>
      <w:r>
        <w:rPr>
          <w:rFonts w:ascii="Arial" w:hAnsi="Arial" w:cs="Arial"/>
        </w:rPr>
        <w:t>(</w:t>
      </w:r>
      <w:r w:rsidRPr="00FE103C">
        <w:rPr>
          <w:rFonts w:ascii="Arial" w:hAnsi="Arial" w:cs="Arial"/>
        </w:rPr>
        <w:t xml:space="preserve">a </w:t>
      </w:r>
      <w:r>
        <w:rPr>
          <w:rFonts w:ascii="Arial" w:hAnsi="Arial" w:cs="Arial"/>
        </w:rPr>
        <w:t>korábbi DANTÉ-t GÉANT Ltd. néven magába foglaló)</w:t>
      </w:r>
      <w:r w:rsidR="00E856B1">
        <w:rPr>
          <w:rFonts w:ascii="Arial" w:hAnsi="Arial" w:cs="Arial"/>
        </w:rPr>
        <w:t xml:space="preserve"> a</w:t>
      </w:r>
      <w:r>
        <w:rPr>
          <w:rFonts w:ascii="Arial" w:hAnsi="Arial" w:cs="Arial"/>
        </w:rPr>
        <w:t xml:space="preserve"> GÉANT Association (GA) jelentette, de fokozódott a szuper-számítástechnika európai együttműködésének gerincét képező PRACE szervezettel való együttműködés jelentősége is.</w:t>
      </w:r>
    </w:p>
    <w:p w:rsidR="002F2193" w:rsidRDefault="002F2193" w:rsidP="002F2193">
      <w:pPr>
        <w:spacing w:after="200"/>
        <w:jc w:val="both"/>
        <w:rPr>
          <w:rFonts w:ascii="Arial" w:hAnsi="Arial" w:cs="Arial"/>
        </w:rPr>
      </w:pPr>
      <w:r w:rsidRPr="00FE103C">
        <w:rPr>
          <w:rFonts w:ascii="Arial" w:hAnsi="Arial" w:cs="Arial"/>
        </w:rPr>
        <w:t>A szélesebb értelemben vett EU kapcsolat</w:t>
      </w:r>
      <w:r>
        <w:rPr>
          <w:rFonts w:ascii="Arial" w:hAnsi="Arial" w:cs="Arial"/>
        </w:rPr>
        <w:t xml:space="preserve">okat – főként azok stratégiai, fejlesztés- és szolgáltatáspolitikai szempontjait – tekintve elsősorban </w:t>
      </w:r>
      <w:r w:rsidRPr="00FE103C">
        <w:rPr>
          <w:rFonts w:ascii="Arial" w:hAnsi="Arial" w:cs="Arial"/>
        </w:rPr>
        <w:t>az e-Infrastruktúrák teljes spektrumát lefedő e-IRG</w:t>
      </w:r>
      <w:r>
        <w:rPr>
          <w:rFonts w:ascii="Arial" w:hAnsi="Arial" w:cs="Arial"/>
        </w:rPr>
        <w:t xml:space="preserve"> (e-Infrastructures Reflection Group)</w:t>
      </w:r>
      <w:r w:rsidRPr="00FE103C">
        <w:rPr>
          <w:rFonts w:ascii="Arial" w:hAnsi="Arial" w:cs="Arial"/>
        </w:rPr>
        <w:t xml:space="preserve">, az Európai Bizottság által </w:t>
      </w:r>
      <w:r>
        <w:rPr>
          <w:rFonts w:ascii="Arial" w:hAnsi="Arial" w:cs="Arial"/>
        </w:rPr>
        <w:t xml:space="preserve">működtetett RI-PC </w:t>
      </w:r>
      <w:r w:rsidRPr="00FE103C">
        <w:rPr>
          <w:rFonts w:ascii="Arial" w:hAnsi="Arial" w:cs="Arial"/>
        </w:rPr>
        <w:t>(</w:t>
      </w:r>
      <w:r>
        <w:rPr>
          <w:rFonts w:ascii="Arial" w:hAnsi="Arial" w:cs="Arial"/>
        </w:rPr>
        <w:t>Research Infrastructures Programme Committee)</w:t>
      </w:r>
      <w:r w:rsidRPr="00FE103C">
        <w:rPr>
          <w:rFonts w:ascii="Arial" w:hAnsi="Arial" w:cs="Arial"/>
        </w:rPr>
        <w:t xml:space="preserve">, valamint a </w:t>
      </w:r>
      <w:r>
        <w:rPr>
          <w:rFonts w:ascii="Arial" w:hAnsi="Arial" w:cs="Arial"/>
        </w:rPr>
        <w:t xml:space="preserve">meghosszabbított státuszú </w:t>
      </w:r>
      <w:r w:rsidRPr="00FE103C">
        <w:rPr>
          <w:rFonts w:ascii="Arial" w:hAnsi="Arial" w:cs="Arial"/>
        </w:rPr>
        <w:t>Horizon2020 RI-AG (Research Infrastructures Advisory Group) játszott fontos szerepet</w:t>
      </w:r>
      <w:r>
        <w:rPr>
          <w:rFonts w:ascii="Arial" w:hAnsi="Arial" w:cs="Arial"/>
        </w:rPr>
        <w:t xml:space="preserve"> tavaly a nemzetközi együttműködések terén.</w:t>
      </w:r>
    </w:p>
    <w:p w:rsidR="002F2193" w:rsidRDefault="002F2193" w:rsidP="002F2193">
      <w:pPr>
        <w:spacing w:after="200"/>
        <w:jc w:val="both"/>
        <w:rPr>
          <w:rFonts w:ascii="Arial" w:hAnsi="Arial" w:cs="Arial"/>
        </w:rPr>
      </w:pPr>
      <w:r>
        <w:rPr>
          <w:rFonts w:ascii="Arial" w:hAnsi="Arial" w:cs="Arial"/>
        </w:rPr>
        <w:t>Tovább nőtt a jelentősége – már az EC DG-RTD (az Európai Bizottság Kutatási Főigazgatósága) vezetésének figyelmét is felkeltve – az európai együttműködés új szervezeti kereteként létrehozott PLAN-E fórumnak, mely az e-Science területén folyó közös tevékenységek koordinációs és kooperációs lehetőségeinek ad kedvező terepet.</w:t>
      </w:r>
    </w:p>
    <w:p w:rsidR="002F2193" w:rsidRDefault="002F2193" w:rsidP="002F2193">
      <w:pPr>
        <w:spacing w:after="200"/>
        <w:jc w:val="both"/>
        <w:rPr>
          <w:rFonts w:ascii="Arial" w:hAnsi="Arial" w:cs="Arial"/>
        </w:rPr>
      </w:pPr>
      <w:r w:rsidRPr="00581092">
        <w:rPr>
          <w:rFonts w:ascii="Arial" w:hAnsi="Arial" w:cs="Arial"/>
        </w:rPr>
        <w:t>A HUNGARNET mint az NIIF Program nemzetközi kapcsolatainak résztvevője megelégedéssel nyugtázta, hogy konszolidálódott a CERN budapesti adatközpontjától (CERN@Wigner) a CERN genfi központjához kiépített 100 Gbit/sec sebességű kapcsolat produkciós forgalma a GÉANT hálózaton és az NIIF Program keretében biztosított helyi kapcsolaton keresztül, ami a teljes hazai hálózat sebességnövelési lépéseinek előkészítéséhez is hozzájárult.</w:t>
      </w:r>
    </w:p>
    <w:p w:rsidR="002F2193" w:rsidRPr="00B66C49" w:rsidRDefault="002F2193" w:rsidP="002F2193">
      <w:pPr>
        <w:spacing w:after="200"/>
        <w:jc w:val="both"/>
        <w:rPr>
          <w:rFonts w:ascii="Arial" w:hAnsi="Arial" w:cs="Arial"/>
          <w:i/>
        </w:rPr>
      </w:pPr>
      <w:r>
        <w:rPr>
          <w:rFonts w:ascii="Arial" w:hAnsi="Arial" w:cs="Arial"/>
        </w:rPr>
        <w:t>Fontos új elemként jelent meg a nemzetközi együttműködésben az ELITRANS, mely a három EU tagországot (Magyarország-Csehország-Románia) átfogó közös nagyszabású Európai Lézer Infrastruktúra (ELI) szolgáltatásainak a nemzetközi információs infrastruktúrába való optimális bekötését készíti elő.</w:t>
      </w:r>
      <w:r>
        <w:rPr>
          <w:rFonts w:ascii="Arial" w:hAnsi="Arial" w:cs="Arial"/>
          <w:i/>
        </w:rPr>
        <w:t xml:space="preserve"> </w:t>
      </w:r>
    </w:p>
    <w:p w:rsidR="002F2193" w:rsidRDefault="002F2193" w:rsidP="002F2193">
      <w:pPr>
        <w:spacing w:after="200"/>
        <w:jc w:val="both"/>
        <w:rPr>
          <w:rFonts w:ascii="Arial" w:hAnsi="Arial" w:cs="Arial"/>
        </w:rPr>
      </w:pPr>
      <w:r>
        <w:rPr>
          <w:rFonts w:ascii="Arial" w:hAnsi="Arial" w:cs="Arial"/>
        </w:rPr>
        <w:t xml:space="preserve">Folytatódtak </w:t>
      </w:r>
      <w:r w:rsidRPr="00FE103C">
        <w:rPr>
          <w:rFonts w:ascii="Arial" w:hAnsi="Arial" w:cs="Arial"/>
        </w:rPr>
        <w:t xml:space="preserve">a Horizon2020 munkák, </w:t>
      </w:r>
      <w:r>
        <w:rPr>
          <w:rFonts w:ascii="Arial" w:hAnsi="Arial" w:cs="Arial"/>
        </w:rPr>
        <w:t xml:space="preserve">lezárult </w:t>
      </w:r>
      <w:r w:rsidRPr="00FE103C">
        <w:rPr>
          <w:rFonts w:ascii="Arial" w:hAnsi="Arial" w:cs="Arial"/>
        </w:rPr>
        <w:t xml:space="preserve">a GÉANT fejlesztésére és </w:t>
      </w:r>
      <w:r>
        <w:rPr>
          <w:rFonts w:ascii="Arial" w:hAnsi="Arial" w:cs="Arial"/>
        </w:rPr>
        <w:t>ü</w:t>
      </w:r>
      <w:r w:rsidRPr="00FE103C">
        <w:rPr>
          <w:rFonts w:ascii="Arial" w:hAnsi="Arial" w:cs="Arial"/>
        </w:rPr>
        <w:t>zemeltetésére</w:t>
      </w:r>
      <w:r>
        <w:rPr>
          <w:rFonts w:ascii="Arial" w:hAnsi="Arial" w:cs="Arial"/>
        </w:rPr>
        <w:t xml:space="preserve">, a gerinchálózat és a ráépülő szolgáltatások következő generációjára (GÉANT2020) irányuló GN4 projekt első fázisa (GN4-1), átadva helyét a 32 hónapos kifutású, 2018 decemberében záruló GN4-2 projekt-fázisnak. A korábban jelentős magyar részvételre számító itthoni közösség számára sajnos gondot jelent a kieső szakemberek pótlása és a vállalt feladatok maradéktalan teljesítése. A GN4-2 már az európai NREN-ek közössége és az EC által aláírt FPA (Framework Partnership Agreement, azaz együttműködési keretmegállapodás) új feltételrendszerének megfelelően beindított második SGA (Specific Grant Agreement, azaz speciális támogatási megállapodás), amit a GN4-2 FPA-hoz kapcsolódó elnevezése (SGA2) is jelez. Rendkívül fontos fejlemény a hálózati szolgáltatásokra épülő nagyszabású </w:t>
      </w:r>
      <w:r>
        <w:rPr>
          <w:rFonts w:ascii="Arial" w:hAnsi="Arial" w:cs="Arial"/>
        </w:rPr>
        <w:lastRenderedPageBreak/>
        <w:t>IaaS-cloud-infrastruktúra szolgáltatás kialakítása a GÉANT keretében, mely a legfontosabb európai HPC és storage szolgáltatókkal kötött speciális megállapodások keretében szervezett és támogatott, kedvezményes feltételek között érhető el az NREN-eken keresztül az európai kutatási és oktatási közösségek számára.</w:t>
      </w:r>
    </w:p>
    <w:p w:rsidR="002F2193" w:rsidRPr="00F57AA8" w:rsidRDefault="002F2193" w:rsidP="002F2193">
      <w:pPr>
        <w:spacing w:after="200"/>
        <w:jc w:val="both"/>
        <w:rPr>
          <w:rFonts w:ascii="Arial" w:hAnsi="Arial" w:cs="Arial"/>
        </w:rPr>
      </w:pPr>
      <w:r w:rsidRPr="00F57AA8">
        <w:rPr>
          <w:rFonts w:ascii="Arial" w:hAnsi="Arial" w:cs="Arial"/>
        </w:rPr>
        <w:t xml:space="preserve">A </w:t>
      </w:r>
      <w:r>
        <w:rPr>
          <w:rFonts w:ascii="Arial" w:hAnsi="Arial" w:cs="Arial"/>
        </w:rPr>
        <w:t xml:space="preserve">2016-ban lezárt, vagy 2017-re is átnyúló </w:t>
      </w:r>
      <w:r w:rsidRPr="00F57AA8">
        <w:rPr>
          <w:rFonts w:ascii="Arial" w:hAnsi="Arial" w:cs="Arial"/>
        </w:rPr>
        <w:t>projektek közül érdemes megemlíteni a</w:t>
      </w:r>
      <w:r>
        <w:rPr>
          <w:rFonts w:ascii="Arial" w:hAnsi="Arial" w:cs="Arial"/>
        </w:rPr>
        <w:t>z</w:t>
      </w:r>
      <w:r w:rsidRPr="00F57AA8">
        <w:rPr>
          <w:rFonts w:ascii="Arial" w:hAnsi="Arial" w:cs="Arial"/>
        </w:rPr>
        <w:t xml:space="preserve"> </w:t>
      </w:r>
      <w:r>
        <w:rPr>
          <w:rFonts w:ascii="Arial" w:hAnsi="Arial" w:cs="Arial"/>
        </w:rPr>
        <w:t>átfogó</w:t>
      </w:r>
      <w:r w:rsidRPr="00F57AA8">
        <w:rPr>
          <w:rFonts w:ascii="Arial" w:hAnsi="Arial" w:cs="Arial"/>
        </w:rPr>
        <w:t xml:space="preserve"> GÉANT2020 </w:t>
      </w:r>
      <w:r>
        <w:rPr>
          <w:rFonts w:ascii="Arial" w:hAnsi="Arial" w:cs="Arial"/>
        </w:rPr>
        <w:t xml:space="preserve">(FPA) és GN4-1 ill. GN4-2 (SGA1, SGA2) projektek mellett a szuper-számítástechnika </w:t>
      </w:r>
      <w:r w:rsidRPr="00F57AA8">
        <w:rPr>
          <w:rFonts w:ascii="Arial" w:hAnsi="Arial" w:cs="Arial"/>
        </w:rPr>
        <w:t xml:space="preserve">PRACE-4IP, </w:t>
      </w:r>
      <w:r>
        <w:rPr>
          <w:rFonts w:ascii="Arial" w:hAnsi="Arial" w:cs="Arial"/>
        </w:rPr>
        <w:t xml:space="preserve">az adat-infrastruktúrák </w:t>
      </w:r>
      <w:r w:rsidRPr="00F57AA8">
        <w:rPr>
          <w:rFonts w:ascii="Arial" w:hAnsi="Arial" w:cs="Arial"/>
        </w:rPr>
        <w:t xml:space="preserve">BYTE, </w:t>
      </w:r>
      <w:r>
        <w:rPr>
          <w:rFonts w:ascii="Arial" w:hAnsi="Arial" w:cs="Arial"/>
        </w:rPr>
        <w:t xml:space="preserve">az infrastruktúra globalizáció </w:t>
      </w:r>
      <w:r w:rsidRPr="00F57AA8">
        <w:rPr>
          <w:rFonts w:ascii="Arial" w:hAnsi="Arial" w:cs="Arial"/>
        </w:rPr>
        <w:t xml:space="preserve">MAGIC, </w:t>
      </w:r>
      <w:r>
        <w:rPr>
          <w:rFonts w:ascii="Arial" w:hAnsi="Arial" w:cs="Arial"/>
        </w:rPr>
        <w:t>a virtuális infrastruktúrák délkelet-európai VI-SEEM,</w:t>
      </w:r>
      <w:r w:rsidRPr="00F57AA8">
        <w:rPr>
          <w:rFonts w:ascii="Arial" w:hAnsi="Arial" w:cs="Arial"/>
        </w:rPr>
        <w:t> </w:t>
      </w:r>
      <w:r>
        <w:rPr>
          <w:rFonts w:ascii="Arial" w:hAnsi="Arial" w:cs="Arial"/>
        </w:rPr>
        <w:t xml:space="preserve">és az ELI infokommunikációs ELITRANS </w:t>
      </w:r>
      <w:r w:rsidRPr="00F57AA8">
        <w:rPr>
          <w:rFonts w:ascii="Arial" w:hAnsi="Arial" w:cs="Arial"/>
        </w:rPr>
        <w:t>projekt</w:t>
      </w:r>
      <w:r>
        <w:rPr>
          <w:rFonts w:ascii="Arial" w:hAnsi="Arial" w:cs="Arial"/>
        </w:rPr>
        <w:t>jeit. Fontos fejlemény, hogy a futó PRACE 1 és az előkészületben lévő PRACE 2 Együttműködési Programok (Partnership for Advanced Computing in Europe) közötti átmenettel párhuzamosan a PRACE-4IP folytatásaként beindult a PRACE-5IP projekt előkészítése is, a GÉANT-hoz hasonlóan magas prioritású részvételt jelentve a PRACE terén is a magyar e-Infrastruktúra fejlesztő és működtető közösségnek.</w:t>
      </w:r>
    </w:p>
    <w:p w:rsidR="002F2193" w:rsidRDefault="002F2193" w:rsidP="002F2193">
      <w:pPr>
        <w:spacing w:after="200"/>
        <w:jc w:val="both"/>
        <w:rPr>
          <w:rFonts w:ascii="Arial" w:hAnsi="Arial" w:cs="Arial"/>
          <w:lang w:eastAsia="en-US"/>
        </w:rPr>
      </w:pPr>
      <w:r w:rsidRPr="005573B6">
        <w:rPr>
          <w:rFonts w:ascii="Arial" w:hAnsi="Arial" w:cs="Arial"/>
          <w:lang w:eastAsia="en-US"/>
        </w:rPr>
        <w:t>A</w:t>
      </w:r>
      <w:r>
        <w:rPr>
          <w:rFonts w:ascii="Arial" w:hAnsi="Arial" w:cs="Arial"/>
          <w:lang w:eastAsia="en-US"/>
        </w:rPr>
        <w:t>z előbbiekben említett nemzetközi</w:t>
      </w:r>
      <w:r w:rsidRPr="005573B6">
        <w:rPr>
          <w:rFonts w:ascii="Arial" w:hAnsi="Arial" w:cs="Arial"/>
          <w:lang w:eastAsia="en-US"/>
        </w:rPr>
        <w:t xml:space="preserve"> együttműködésekben való részvételből következően a HUNGARNET Egyesület nemzetközi kapcsolatrendszer</w:t>
      </w:r>
      <w:r>
        <w:rPr>
          <w:rFonts w:ascii="Arial" w:hAnsi="Arial" w:cs="Arial"/>
          <w:lang w:eastAsia="en-US"/>
        </w:rPr>
        <w:t>e</w:t>
      </w:r>
      <w:r w:rsidRPr="005573B6">
        <w:rPr>
          <w:rFonts w:ascii="Arial" w:hAnsi="Arial" w:cs="Arial"/>
          <w:lang w:eastAsia="en-US"/>
        </w:rPr>
        <w:t xml:space="preserve"> 201</w:t>
      </w:r>
      <w:r>
        <w:rPr>
          <w:rFonts w:ascii="Arial" w:hAnsi="Arial" w:cs="Arial"/>
          <w:lang w:eastAsia="en-US"/>
        </w:rPr>
        <w:t>6</w:t>
      </w:r>
      <w:r w:rsidRPr="005573B6">
        <w:rPr>
          <w:rFonts w:ascii="Arial" w:hAnsi="Arial" w:cs="Arial"/>
          <w:lang w:eastAsia="en-US"/>
        </w:rPr>
        <w:t xml:space="preserve"> során is fontos tényezője volt a </w:t>
      </w:r>
      <w:r>
        <w:rPr>
          <w:rFonts w:ascii="Arial" w:hAnsi="Arial" w:cs="Arial"/>
          <w:lang w:eastAsia="en-US"/>
        </w:rPr>
        <w:t xml:space="preserve">hazai hálózati és e-Infrastruktúra </w:t>
      </w:r>
      <w:r w:rsidRPr="005573B6">
        <w:rPr>
          <w:rFonts w:ascii="Arial" w:hAnsi="Arial" w:cs="Arial"/>
          <w:lang w:eastAsia="en-US"/>
        </w:rPr>
        <w:t>fejlesztések</w:t>
      </w:r>
      <w:r>
        <w:rPr>
          <w:rFonts w:ascii="Arial" w:hAnsi="Arial" w:cs="Arial"/>
          <w:lang w:eastAsia="en-US"/>
        </w:rPr>
        <w:t xml:space="preserve">nek. </w:t>
      </w:r>
    </w:p>
    <w:p w:rsidR="002F2193" w:rsidRDefault="002F2193" w:rsidP="002F2193">
      <w:pPr>
        <w:spacing w:after="200"/>
        <w:jc w:val="both"/>
        <w:rPr>
          <w:rFonts w:ascii="Arial" w:hAnsi="Arial" w:cs="Arial"/>
        </w:rPr>
      </w:pPr>
      <w:r w:rsidRPr="003F6EC5">
        <w:rPr>
          <w:rFonts w:ascii="Arial" w:hAnsi="Arial" w:cs="Arial"/>
        </w:rPr>
        <w:t xml:space="preserve">A </w:t>
      </w:r>
      <w:r>
        <w:rPr>
          <w:rFonts w:ascii="Arial" w:hAnsi="Arial" w:cs="Arial"/>
        </w:rPr>
        <w:t xml:space="preserve">GÉANT-ra épülő európai </w:t>
      </w:r>
      <w:r w:rsidRPr="003F6EC5">
        <w:rPr>
          <w:rFonts w:ascii="Arial" w:hAnsi="Arial" w:cs="Arial"/>
        </w:rPr>
        <w:t xml:space="preserve">hálózati kapcsolatok és az </w:t>
      </w:r>
      <w:r>
        <w:rPr>
          <w:rFonts w:ascii="Arial" w:hAnsi="Arial" w:cs="Arial"/>
        </w:rPr>
        <w:t>ezekre támaszkodó</w:t>
      </w:r>
      <w:r w:rsidRPr="003F6EC5">
        <w:rPr>
          <w:rFonts w:ascii="Arial" w:hAnsi="Arial" w:cs="Arial"/>
        </w:rPr>
        <w:t xml:space="preserve"> e-Infrastruktúra </w:t>
      </w:r>
      <w:r>
        <w:rPr>
          <w:rFonts w:ascii="Arial" w:hAnsi="Arial" w:cs="Arial"/>
        </w:rPr>
        <w:t>szolgáltatások</w:t>
      </w:r>
      <w:r w:rsidRPr="003F6EC5">
        <w:rPr>
          <w:rFonts w:ascii="Arial" w:hAnsi="Arial" w:cs="Arial"/>
        </w:rPr>
        <w:t xml:space="preserve"> (grid, cloud, HPC, VoIP, VC,</w:t>
      </w:r>
      <w:r>
        <w:rPr>
          <w:rFonts w:ascii="Arial" w:hAnsi="Arial" w:cs="Arial"/>
        </w:rPr>
        <w:t xml:space="preserve"> WebRTC,</w:t>
      </w:r>
      <w:r w:rsidRPr="003F6EC5">
        <w:rPr>
          <w:rFonts w:ascii="Arial" w:hAnsi="Arial" w:cs="Arial"/>
        </w:rPr>
        <w:t xml:space="preserve"> data) terén egyaránt </w:t>
      </w:r>
      <w:r>
        <w:rPr>
          <w:rFonts w:ascii="Arial" w:hAnsi="Arial" w:cs="Arial"/>
        </w:rPr>
        <w:t>gazdagodtak, szélesedtek és mélyültek, de legalábbis szinten maradtak</w:t>
      </w:r>
      <w:r w:rsidRPr="003F6EC5">
        <w:rPr>
          <w:rFonts w:ascii="Arial" w:hAnsi="Arial" w:cs="Arial"/>
        </w:rPr>
        <w:t xml:space="preserve"> a</w:t>
      </w:r>
      <w:r>
        <w:rPr>
          <w:rFonts w:ascii="Arial" w:hAnsi="Arial" w:cs="Arial"/>
        </w:rPr>
        <w:t xml:space="preserve">z </w:t>
      </w:r>
      <w:r w:rsidRPr="003F6EC5">
        <w:rPr>
          <w:rFonts w:ascii="Arial" w:hAnsi="Arial" w:cs="Arial"/>
        </w:rPr>
        <w:t>együttműködési lehetőségek</w:t>
      </w:r>
      <w:r>
        <w:rPr>
          <w:rFonts w:ascii="Arial" w:hAnsi="Arial" w:cs="Arial"/>
        </w:rPr>
        <w:t>.</w:t>
      </w:r>
    </w:p>
    <w:p w:rsidR="002F2193" w:rsidRDefault="002F2193" w:rsidP="002F2193">
      <w:pPr>
        <w:spacing w:after="200"/>
        <w:jc w:val="both"/>
        <w:rPr>
          <w:rFonts w:ascii="Arial" w:hAnsi="Arial" w:cs="Arial"/>
        </w:rPr>
      </w:pPr>
      <w:r>
        <w:rPr>
          <w:rFonts w:ascii="Arial" w:hAnsi="Arial" w:cs="Arial"/>
        </w:rPr>
        <w:t xml:space="preserve"> </w:t>
      </w:r>
    </w:p>
    <w:p w:rsidR="002F2193" w:rsidRPr="00892BB7" w:rsidRDefault="002F2193" w:rsidP="002F2193">
      <w:pPr>
        <w:pStyle w:val="Szvegtrzsbehzssal"/>
        <w:numPr>
          <w:ilvl w:val="0"/>
          <w:numId w:val="3"/>
        </w:numPr>
        <w:spacing w:after="200"/>
        <w:jc w:val="both"/>
        <w:rPr>
          <w:rFonts w:ascii="Arial" w:hAnsi="Arial" w:cs="Arial"/>
          <w:b/>
          <w:i/>
        </w:rPr>
      </w:pPr>
      <w:r w:rsidRPr="00892BB7">
        <w:rPr>
          <w:rFonts w:ascii="Arial" w:hAnsi="Arial" w:cs="Arial"/>
          <w:b/>
          <w:i/>
        </w:rPr>
        <w:t>A magyar akadémiai hálózat (HUNGARNET)  és könyvtárai 2016-ban.</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 xml:space="preserve">A magyar könyvtárosok számára a hálózati informatikai érdekek megnyilvánulásának számtalan helyszíne van, s e helyeken aktív egyesületi-szakmai élet folyik, ezért a Hungarnet könyvtári szakosztályának az elmúlt években alapvetően megváltozott a szerepe. Az általános, mindent átfogó érdekérvényesítés helyett inkább az Egyesülethez, a Hungarnet közösséghez köthető érdekek és projektek tartozhatnak feladatkörébe. Ma inkább lehetőségünk arra van, hogy a hálózati közösség projektjeiben részt vegyünk aktívan, s így adjunk hírt magunkról, ill. jussunk forrásokhoz. </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A következőkben a felsőoktatási-kutatási hálózaton lévő könyvtárak, szakkönyvtárak és az azokhoz szorosan kapcsolódó könyvtárak szempontjából tekintem át röviden e könyvtári kör 2016. évi helyzetét, kilátásait és teveit.</w:t>
      </w:r>
    </w:p>
    <w:p w:rsidR="002F2193" w:rsidRPr="00892BB7" w:rsidRDefault="002F2193" w:rsidP="002F2193">
      <w:pPr>
        <w:pStyle w:val="Szvegtrzsbehzssal"/>
        <w:spacing w:after="200"/>
        <w:ind w:left="0"/>
        <w:jc w:val="both"/>
        <w:rPr>
          <w:rFonts w:ascii="Arial" w:hAnsi="Arial" w:cs="Arial"/>
          <w:b/>
        </w:rPr>
      </w:pPr>
      <w:r w:rsidRPr="00892BB7">
        <w:rPr>
          <w:rFonts w:ascii="Arial" w:hAnsi="Arial" w:cs="Arial"/>
          <w:b/>
        </w:rPr>
        <w:t>A könyvtári terület általános jellemzése</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A HUNGARNET egyesületi szakosztály cél szerinti feladatkörébe tartozó tevékenységek közül néhányat kiemelünk a 2016-os évből.</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A HUNGARNET tagintézményeinek egy jelentős része (több tucat) tudományos kutatóintézeti vagy felsőoktatási szakkönyvtár, vagy ilyen feladatokat is ellátó közkönyvtár. Ebből a tényből már önmagában is következik, hogy ilyen tevékenységet végez, sőt ez tevékenységének lényege. Természetesen a szakosztály működését, pl. a szakosztály évenkénti konferenciákon (pl. Networkshop) való bemutatkozását ez határozza meg, hiszen a Hungarnet ezen konferenciája kinőtte magát a könyvtáros-informatikus közösség legjelentősebb tudományos-szakmai konferenciájává.</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Az érintett tagok/tagintézmények jelentős része vállal szerepet közvetetten (pl. megyei és városi könyvtárak közoktatást segítő tevékenysége) és közvetlenül is (pl. egyetemi könyvtárak meghirdetett kurzusai és akkreditált képzései) a nevelés és oktatás területén. A könyvtárhasználati kurzusok a „cumpuer literacy” ismeretek beszerzésének egyik legfontosabb színterei (pl. a szegedi Egyetemi Könyvtárban évente 650-700 fős kurzusok vannak e tárgyban). A könyvtárak közművelődési tevékenysége magától értetődően irányul ismeretterjesztésre, elég itt csak a népszerű és sok tízezer embert évente megmozgató „könyvtári éjszakákra”, vagy irodalmi, s szakmai estekre, író-olvasó találkozókra és kiállításokra gondolni. Ezeknek a metódusai, ill. a hozzájuk kapcsolódó diskurzus állandó tárgya a Hungarnet által szervezett könyvtári meetingeknek, pl. a 2015-ös networkshop konferencia külön vitadélutánja a könyvtáros-képzésről volt.</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Könyvtárakról lévén szó, ez a tevékenységük alapvető, mint szellemi értelemben, mint állományvédelmi értelemben. E tevékenységek koordinálásában is részt vesz a Hungarnet, pl. a központi backup lehetőségek feltérképezésében a HBONE hálózaton, az NIIF kezelésében.</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A könyvtárak rendkívül fogékonyak e területen, mint hazai, mint nemzetközi színtéren élharcosai az esélyegyenlőség megteremtésének, minderre példa lehet, hogy a Magyar Elektronikus Könyvtár első közt valósított meg az egész magyarul beszélő közösség számára pl. „vakos” szolgáltatásokat s hangos könyvtári funkciókat. A hátrányos helyzetűek témái rendre szerepelnek a szakosztály éves jelentéseiben.</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Mivel a „hungarika” fogalma minden közgyűjteményben úgy értelmeződik, hogy az kiterjed a teljes magyar nyelvű színtérre, ezért enélkül a tevékenység nélkül „a könyvtár” életképtelen. De igen konkrétan is megvalósul ez, mint pl. a Magyar Elektronikus Könyvtár esetében, ahol éppen Hungarnet támogatással határainkon túli tükörszervereket üzemeltetünk, a külhoni magyarok jobb ellátása okán. De megnyilvánul ez akkor is, amikor a Hungarnet egyes rendezvényeire külön részvételei támogatást adunk határainkon túli magyar könyvtáraknak, könyvtárosoknak. Így ezen rendezvényeken elég gyakori a felvidéki, erdélyi vagy éppen vajdasági részvétel.</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A könyvtári hálózat jelentős digitalizálási tevékenységet folytat, amelynek értelmét a hálózati elérés, a HBONE hálózaton való elérhetőség adja. E munkák katasztereinek megteremtése, a közös katalógusok stb. létrehozása terén és a digitális beszolgáltatás törvényi feltételeinek megteremtése körül az egyesület és tisztségviselői komoly munkát végeznek ill. végeztek el. Az egyesület MINDEN intézménye hálózatba szervezett és informatikailag is hálózatban élő szervezet. Mindkét „hálózati” szempont lényeges szereplője a HUNGARNET, hiszen a könyvtári hálózatnak egyik koordinátora és szakmai összefogója (a szakosztályon segítségével is), ill. a valóságos, fizikailag létező hálózat szervezése (csatlakozás, önrész, adminisztráció, technológia segítség stb.) is alapfeladata, ami ma már nélkülözhetetlen infrastruktúra  a könyvtárak számára.</w:t>
      </w:r>
    </w:p>
    <w:p w:rsidR="002F2193" w:rsidRPr="00892BB7" w:rsidRDefault="002F2193" w:rsidP="002F2193">
      <w:pPr>
        <w:pStyle w:val="Szvegtrzsbehzssal"/>
        <w:spacing w:after="200"/>
        <w:ind w:left="0"/>
        <w:jc w:val="both"/>
        <w:rPr>
          <w:rFonts w:ascii="Arial" w:hAnsi="Arial" w:cs="Arial"/>
          <w:b/>
        </w:rPr>
      </w:pPr>
      <w:r w:rsidRPr="00892BB7">
        <w:rPr>
          <w:rFonts w:ascii="Arial" w:hAnsi="Arial" w:cs="Arial"/>
          <w:b/>
        </w:rPr>
        <w:t>Jövőkép</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Talán a kívülállók kevésbé gondolkodnak el azon, a közelmúlt informatikai változásai mekkora lehetőséget és kihívást jelentettek egy olyan nagyon régóta, s nagy hagyományokkal működő szakma számára, mint a könyvtárasság. A előadásomban azt – a más szakmákban talán szokatlan méretű és mélységű – paradigmaváltást szeretném bemutatni, amit e változások előidéztek.</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A technikai és technológiai változások közt teljesen megújultak a munka feltételei, a hálózat puszta léte és digitális kultúra adta lehetőségek, s a hazai szervezeti változások is átírták szakmánk teljes paradigmarendszerét. A könyvtáraknak a számukra teljesen megváltozott világban új feltételek és kihívások közt kell megfelelniük a felhasználói elvárásoknak, s a hagyományos eszközrendszert együtt kell működtetni ma még egy teljesen újjal, egy zömmel virtuálissal. Mindez természetesen kihat az oktatás-kutatás teljes szakirodalmi ellátására, megváltoztatja a kutatók alapvető informálódási szokásait, s a tudományos eredmények disszeminációjának évtizedes kultúráját is alapvetően befolyásolja.</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 xml:space="preserve">A jelenben és a közeli jövőben várhatóan a könyvtárak helyzete alaposan megváltozik. Az egyik és legfontosabb változás, amit a könyvtárak újabb kori történetük során átéltek (és átélnek) az az 1990-es évek óta zajló folyamat, amit a számítógépes hálózatba kerülésük jelent. Az 1990-es évek elejéig a könyvtárak információs szigetekként működtek. A szolgáltatások az egyes könyvtárakban újra és újra megismétlődtek, de az olvasók igazából csak az egyes könyvtárak szolgáltatásaihoz férhettek hozzá, hiszen az olvasó és a könyvtár fizikai kontaktusa nélkülözhetetlen volt szinte minden könyvtári művelethez. Ezért aztán még fogalmilag is csak a helybeli szolgáltatásoknak volt értelmük, akármennyire is redundánsak voltak azok nagyobb területen, országosan, megyékben vagy akár csak a lakóhelyen is. Így minden könyvtár a maga palettájával, amely a másikéhoz igencsak hasonlított, egy-egy szigetet képezett az információs tengerben. Jól látható, hogy ez az alapállás az internet segítségével, vagyis a hálózattal, hatalmas mértékben és nagyon gyorsan megváltozott. </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 xml:space="preserve">Korunkban tehát nyilvánvaló, hogy a tudományos publikáció szervezése, illetve maga a tudományos publikáció keletkezési folyamata, menedzsmentje, disszeminációja, kontrollja nagy változásokat él át, továbbá mindennek különféle informatikai vetületei állandó fejlődéssel járnak. </w:t>
      </w:r>
    </w:p>
    <w:p w:rsidR="002F2193" w:rsidRPr="00E856B1" w:rsidRDefault="002F2193" w:rsidP="002F2193">
      <w:pPr>
        <w:pStyle w:val="Szvegtrzsbehzssal"/>
        <w:spacing w:after="200"/>
        <w:ind w:left="0"/>
        <w:jc w:val="both"/>
        <w:rPr>
          <w:rFonts w:ascii="Arial" w:hAnsi="Arial" w:cs="Arial"/>
          <w:i/>
        </w:rPr>
      </w:pPr>
      <w:r w:rsidRPr="00E856B1">
        <w:rPr>
          <w:rFonts w:ascii="Arial" w:hAnsi="Arial" w:cs="Arial"/>
          <w:i/>
        </w:rPr>
        <w:t>A kutató digitális ökoszisztémája és a könyvtár</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A kutató-oktató (s szerintünk a szenior hallgató is, ha nem most, hamarosan) már régóta szervezi és összegyűjti azokat a digitális eszközöket és forrásokat, amikkel dolgozik, amikkel a leghatékonyabb a munkája. Ezek körét erőteljesen a gazdaságosság határozza meg. Abban a korban vagyunk tehát, amikor ki-ki felépíti a maga digitális ökoszisztémáját. (Valamilyen szinten ez mindnyájunkra igaz, hiszen mindenki összekapcsolja a szerkesztés, keresés, tárolás, stb. műveleteinek különféle színtereit.)</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 xml:space="preserve">Ez a jellemző trend mostanában erőteljesebben veti fel, hogy az integrált, felhő alapú és egymással már ab ovo összekötött és összecsiszolt rendszerek itt jelentős előnyt élveznek. A mi korunkban tehát egyfajta „eredeti tőkefelhalmozás” folyik ezen a területen, amiben sok szereplő jelenik meg, ki egy-egy részelemmel, ki pedig az ökoszisztéma koordinátoraként vagy több összefüggő szolgáltatás kínálójaként. </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Az, hogy a könyvtár a tudományos élet szolgálatában a korábbi időszakhoz hasonlóan, vagy jobban szereplő maradhasson – többek között – úgy érhető el, hogy ebben az alakuló digitális ökoszisztémában mennél nagyobb helyet foglal el, jól kitalált és okosan kínált szolgáltatásaival. Ha ezt nem tudja, vagy nem akarja megtenni, ebben a szerepkörben meg fog jelenni más, hogy ellássa ezeket a feladatokat, hogy a kutató és az oktató alakuló digitális ökoszisztémájából minél nagyobb részt hasítson ki.</w:t>
      </w:r>
    </w:p>
    <w:p w:rsidR="002F2193" w:rsidRPr="00E856B1" w:rsidRDefault="002F2193" w:rsidP="002F2193">
      <w:pPr>
        <w:pStyle w:val="Szvegtrzsbehzssal"/>
        <w:spacing w:after="200"/>
        <w:ind w:left="0"/>
        <w:jc w:val="both"/>
        <w:rPr>
          <w:rFonts w:ascii="Arial" w:hAnsi="Arial" w:cs="Arial"/>
          <w:i/>
        </w:rPr>
      </w:pPr>
      <w:r w:rsidRPr="00E856B1">
        <w:rPr>
          <w:rFonts w:ascii="Arial" w:hAnsi="Arial" w:cs="Arial"/>
          <w:i/>
        </w:rPr>
        <w:t>A számítógépes, digitális írástudás és a könyvtár</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A fent leírtak a kutatók nagy részének elég bonyolult és gyorsan változó környezetet jelentenek. A testre szabott, felhő alapú ökoszisztéma lassan alakul ki, s nem is lesz egyforma mindenkinek, még akkor sem, ha az egyetem vagy kutatóhely majd kínálni fog ilyet kutatóinak. Olyat, ahol a szakirodalmi információs rendszer, a letöltés, hozzáférés, elraktározás, nyilvántartás, a tanulmányszerkesztő felület, a nyilvántartási eszköz, a disszeminációs és archivációs tér, vagy éppen a publikációs tér egyben és átjárhatóan jelen lesz, együtt a kommunikációs eszközparkkal.</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Így állandóan felmerül majd, hogy az elvárható számítógépes írástudáson túlmenően (alapvető informatikai eszközpark használatának ismerete) az ökoszisztéma kiépülése és használata közben ki segít a felhasználónak? Ezt nevezhetjük ebben a kontextusban valójában digitális írástudásnak: így tehát ebben az olvasatban a digitális írástudás a digitális ökoszisztéma aktuális használati utasítása. Nyilvánvalóan következik az előbbiekből, hogyan lehet ez (legalább részben) könyvtárosi feladat, ha a használatnak maga a könyvtáros szakértője, illetve az ide vonatkozó tudás forrása és elosztója is egyben.</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 xml:space="preserve">Minél nagyobb szerepet tudnak vállalni ezekben a folyamatokban a könyvtárosok, minél jobban megértik, hogy tudják ezt elősegíteni, s minél előrébb járnak másoknál a megvalósításban és eszközkínálatban, annál jobban számíthatnak rájuk a jövő felhasználói. S ez az, ami megalapozhatja a könyvtár intézményének hosszabb távú jövőjét. </w:t>
      </w:r>
    </w:p>
    <w:p w:rsidR="002F2193" w:rsidRPr="006F119C" w:rsidRDefault="002F2193" w:rsidP="002F2193">
      <w:pPr>
        <w:pStyle w:val="Szvegtrzsbehzssal"/>
        <w:spacing w:after="200"/>
        <w:ind w:left="0"/>
        <w:jc w:val="both"/>
        <w:rPr>
          <w:rFonts w:ascii="Arial" w:hAnsi="Arial" w:cs="Arial"/>
        </w:rPr>
      </w:pPr>
      <w:r w:rsidRPr="006F119C">
        <w:rPr>
          <w:rFonts w:ascii="Arial" w:hAnsi="Arial" w:cs="Arial"/>
        </w:rPr>
        <w:t xml:space="preserve">A 2017-es év fő fejleménye lehet ezen a téren és egy hatalmas változás kezdete is egyben, ti. egy felhő alapú új országos könyvtári platform alapjai teremtődhetnek meg. Az Országos Széchényi Könyvtár teljes informatikai rekonstrukciója (szanálása és megújítása) keretében ugyanis nem egy, a nemzeti könyvtárnak szóló rendszert tervez a szakma és az OSZK vezetése, hanem egy valóban teljes, országos és felhő alapú könyvtári rendszer alapjainak megvalósítását. </w:t>
      </w:r>
    </w:p>
    <w:p w:rsidR="002F2193" w:rsidRDefault="002F2193" w:rsidP="002F2193">
      <w:pPr>
        <w:pStyle w:val="Szvegtrzsbehzssal"/>
        <w:spacing w:after="200"/>
        <w:ind w:left="0"/>
        <w:jc w:val="both"/>
        <w:rPr>
          <w:rFonts w:ascii="Arial" w:hAnsi="Arial" w:cs="Arial"/>
        </w:rPr>
      </w:pPr>
      <w:r w:rsidRPr="006F119C">
        <w:rPr>
          <w:rFonts w:ascii="Arial" w:hAnsi="Arial" w:cs="Arial"/>
        </w:rPr>
        <w:t>A hibrid (átmeneti) korszak nehéz, és a jövőben is nehéz lesz, mert minden újat a régivel együtt kell csinálni. Közben az új nem kész, hanem keletkezik és változik, de nyilván az új és régi belső kiegyenlítetlensége és rendezetlensége folyton nő (entrópia-szerűen), amíg el nem ér egy határt, ahol a folyamat újra elkezd kiegyenlítődni majd. Úgy is mondhatnánk, hogy „egy új kurzus” kezd el majd kikristályosodni, működni. Az alapkérdés, hogy ebbe milyen szerepet tudunk mi, könyvtárosok belevinni, úgy, hogy az összes régit, ami nem kell, kivezetjük, ami pedig szükséges azt fenntartjuk, vagy éppen megújítjuk és „át is visszük a túlsó partra”, kanalizáljuk a digitális korszakba.</w:t>
      </w:r>
    </w:p>
    <w:p w:rsidR="00E856B1" w:rsidRPr="006F119C" w:rsidRDefault="00E856B1" w:rsidP="002F2193">
      <w:pPr>
        <w:pStyle w:val="Szvegtrzsbehzssal"/>
        <w:spacing w:after="200"/>
        <w:ind w:left="0"/>
        <w:jc w:val="both"/>
        <w:rPr>
          <w:rFonts w:ascii="Arial" w:hAnsi="Arial" w:cs="Arial"/>
        </w:rPr>
      </w:pPr>
    </w:p>
    <w:p w:rsidR="002F2193" w:rsidRPr="00E74748" w:rsidRDefault="002F2193" w:rsidP="002F2193">
      <w:pPr>
        <w:numPr>
          <w:ilvl w:val="0"/>
          <w:numId w:val="3"/>
        </w:numPr>
        <w:rPr>
          <w:rFonts w:ascii="Arial" w:hAnsi="Arial" w:cs="Arial"/>
          <w:b/>
          <w:i/>
        </w:rPr>
      </w:pPr>
      <w:r w:rsidRPr="00E74748">
        <w:rPr>
          <w:rFonts w:ascii="Arial" w:hAnsi="Arial" w:cs="Arial"/>
          <w:b/>
          <w:i/>
        </w:rPr>
        <w:t>Beszámoló a HUNGARNET Egyesület DNS regisztrációs szolgáltatásáról</w:t>
      </w:r>
    </w:p>
    <w:p w:rsidR="002F2193" w:rsidRPr="00E74748" w:rsidRDefault="002F2193" w:rsidP="002F2193">
      <w:pPr>
        <w:jc w:val="both"/>
        <w:rPr>
          <w:rFonts w:ascii="Arial" w:hAnsi="Arial" w:cs="Arial"/>
          <w:i/>
        </w:rPr>
      </w:pPr>
    </w:p>
    <w:p w:rsidR="002F2193" w:rsidRPr="00E956B6" w:rsidRDefault="002F2193" w:rsidP="002F2193">
      <w:pPr>
        <w:jc w:val="both"/>
        <w:rPr>
          <w:rFonts w:ascii="Arial" w:hAnsi="Arial" w:cs="Arial"/>
        </w:rPr>
      </w:pPr>
      <w:r>
        <w:rPr>
          <w:rFonts w:ascii="Arial" w:hAnsi="Arial" w:cs="Arial"/>
        </w:rPr>
        <w:t xml:space="preserve">A </w:t>
      </w:r>
      <w:r w:rsidRPr="00E956B6">
        <w:rPr>
          <w:rFonts w:ascii="Arial" w:hAnsi="Arial" w:cs="Arial"/>
        </w:rPr>
        <w:t>HUNGARNET E</w:t>
      </w:r>
      <w:r>
        <w:rPr>
          <w:rFonts w:ascii="Arial" w:hAnsi="Arial" w:cs="Arial"/>
        </w:rPr>
        <w:t>gyesület tagja az ISZT-nek, amely</w:t>
      </w:r>
      <w:r w:rsidRPr="00E956B6">
        <w:rPr>
          <w:rFonts w:ascii="Arial" w:hAnsi="Arial" w:cs="Arial"/>
        </w:rPr>
        <w:t xml:space="preserve"> a </w:t>
      </w:r>
      <w:r w:rsidRPr="00E956B6">
        <w:rPr>
          <w:rFonts w:ascii="Arial" w:hAnsi="Arial" w:cs="Arial"/>
          <w:b/>
        </w:rPr>
        <w:t>.hu</w:t>
      </w:r>
      <w:r w:rsidRPr="00E956B6">
        <w:rPr>
          <w:rFonts w:ascii="Arial" w:hAnsi="Arial" w:cs="Arial"/>
        </w:rPr>
        <w:t xml:space="preserve"> domain regisztrációs szabályait alkotja meg és a </w:t>
      </w:r>
      <w:r w:rsidRPr="00E956B6">
        <w:rPr>
          <w:rFonts w:ascii="Arial" w:hAnsi="Arial" w:cs="Arial"/>
          <w:b/>
        </w:rPr>
        <w:t>.hu</w:t>
      </w:r>
      <w:r w:rsidRPr="00E956B6">
        <w:rPr>
          <w:rFonts w:ascii="Arial" w:hAnsi="Arial" w:cs="Arial"/>
        </w:rPr>
        <w:t xml:space="preserve"> regisztrációs licence jogával rendelkezik.</w:t>
      </w:r>
      <w:r>
        <w:rPr>
          <w:rFonts w:ascii="Arial" w:hAnsi="Arial" w:cs="Arial"/>
        </w:rPr>
        <w:t xml:space="preserve"> </w:t>
      </w:r>
      <w:r w:rsidRPr="00E956B6">
        <w:rPr>
          <w:rFonts w:ascii="Arial" w:hAnsi="Arial" w:cs="Arial"/>
        </w:rPr>
        <w:t xml:space="preserve">Ezáltal lehetősége adódik a </w:t>
      </w:r>
      <w:r w:rsidRPr="00E956B6">
        <w:rPr>
          <w:rFonts w:ascii="Arial" w:hAnsi="Arial" w:cs="Arial"/>
          <w:b/>
        </w:rPr>
        <w:t>.hu</w:t>
      </w:r>
      <w:r>
        <w:rPr>
          <w:rFonts w:ascii="Arial" w:hAnsi="Arial" w:cs="Arial"/>
        </w:rPr>
        <w:t xml:space="preserve"> szabályzat alakításánál javasla</w:t>
      </w:r>
      <w:r w:rsidRPr="00E956B6">
        <w:rPr>
          <w:rFonts w:ascii="Arial" w:hAnsi="Arial" w:cs="Arial"/>
        </w:rPr>
        <w:t xml:space="preserve">ttételre és véleménynyilvánításra, beleszólásra a </w:t>
      </w:r>
      <w:r w:rsidRPr="00E956B6">
        <w:rPr>
          <w:rFonts w:ascii="Arial" w:hAnsi="Arial" w:cs="Arial"/>
          <w:b/>
        </w:rPr>
        <w:t>.hu</w:t>
      </w:r>
      <w:r w:rsidRPr="00E956B6">
        <w:rPr>
          <w:rFonts w:ascii="Arial" w:hAnsi="Arial" w:cs="Arial"/>
        </w:rPr>
        <w:t xml:space="preserve"> regisztrációs politika alakulásába. </w:t>
      </w:r>
    </w:p>
    <w:p w:rsidR="002F2193" w:rsidRDefault="002F2193" w:rsidP="002F2193">
      <w:pPr>
        <w:jc w:val="both"/>
        <w:rPr>
          <w:rFonts w:ascii="Arial" w:hAnsi="Arial" w:cs="Arial"/>
        </w:rPr>
      </w:pPr>
    </w:p>
    <w:p w:rsidR="002F2193" w:rsidRPr="00E956B6" w:rsidRDefault="002F2193" w:rsidP="002F2193">
      <w:pPr>
        <w:jc w:val="both"/>
        <w:rPr>
          <w:rFonts w:ascii="Arial" w:hAnsi="Arial" w:cs="Arial"/>
        </w:rPr>
      </w:pPr>
      <w:r>
        <w:rPr>
          <w:rFonts w:ascii="Arial" w:hAnsi="Arial" w:cs="Arial"/>
        </w:rPr>
        <w:t xml:space="preserve">A </w:t>
      </w:r>
      <w:r w:rsidRPr="00E956B6">
        <w:rPr>
          <w:rFonts w:ascii="Arial" w:hAnsi="Arial" w:cs="Arial"/>
        </w:rPr>
        <w:t xml:space="preserve">HUNGARNET Egyesület az ISZT Kht–vel </w:t>
      </w:r>
      <w:r w:rsidRPr="00E956B6">
        <w:rPr>
          <w:rFonts w:ascii="Arial" w:hAnsi="Arial" w:cs="Arial"/>
          <w:b/>
        </w:rPr>
        <w:t>.hu</w:t>
      </w:r>
      <w:r w:rsidRPr="00E956B6">
        <w:rPr>
          <w:rFonts w:ascii="Arial" w:hAnsi="Arial" w:cs="Arial"/>
        </w:rPr>
        <w:t xml:space="preserve"> regisztrátori szerződésben áll.</w:t>
      </w:r>
    </w:p>
    <w:p w:rsidR="002F2193" w:rsidRDefault="002F2193" w:rsidP="002F2193">
      <w:pPr>
        <w:jc w:val="both"/>
        <w:rPr>
          <w:rFonts w:ascii="Arial" w:hAnsi="Arial" w:cs="Arial"/>
        </w:rPr>
      </w:pPr>
      <w:r w:rsidRPr="00E956B6">
        <w:rPr>
          <w:rFonts w:ascii="Arial" w:hAnsi="Arial" w:cs="Arial"/>
        </w:rPr>
        <w:t xml:space="preserve">1613 db </w:t>
      </w:r>
      <w:r w:rsidRPr="00E956B6">
        <w:rPr>
          <w:rFonts w:ascii="Arial" w:hAnsi="Arial" w:cs="Arial"/>
          <w:b/>
        </w:rPr>
        <w:t>.hu,</w:t>
      </w:r>
      <w:r w:rsidRPr="00E956B6">
        <w:rPr>
          <w:rFonts w:ascii="Arial" w:hAnsi="Arial" w:cs="Arial"/>
        </w:rPr>
        <w:t xml:space="preserve"> regisztrált domaint kezelünk, melyek között van még ISZT előtti időkben regisztrált is.</w:t>
      </w:r>
    </w:p>
    <w:p w:rsidR="002F2193" w:rsidRPr="00E956B6" w:rsidRDefault="002F2193" w:rsidP="002F2193">
      <w:pPr>
        <w:jc w:val="both"/>
        <w:rPr>
          <w:rFonts w:ascii="Arial" w:hAnsi="Arial" w:cs="Arial"/>
        </w:rPr>
      </w:pPr>
    </w:p>
    <w:p w:rsidR="002F2193" w:rsidRPr="00E956B6" w:rsidRDefault="002F2193" w:rsidP="002F2193">
      <w:pPr>
        <w:jc w:val="both"/>
        <w:rPr>
          <w:rFonts w:ascii="Arial" w:hAnsi="Arial" w:cs="Arial"/>
        </w:rPr>
      </w:pPr>
      <w:r>
        <w:rPr>
          <w:rFonts w:ascii="Arial" w:hAnsi="Arial" w:cs="Arial"/>
        </w:rPr>
        <w:t xml:space="preserve">A </w:t>
      </w:r>
      <w:r w:rsidRPr="00E956B6">
        <w:rPr>
          <w:rFonts w:ascii="Arial" w:hAnsi="Arial" w:cs="Arial"/>
        </w:rPr>
        <w:t xml:space="preserve">HUNGARNET regisztrátor által kezelt domainek között megtalálhatók </w:t>
      </w:r>
      <w:r>
        <w:rPr>
          <w:rFonts w:ascii="Arial" w:hAnsi="Arial" w:cs="Arial"/>
        </w:rPr>
        <w:t xml:space="preserve">oktatási intézmények, közgyűjtemények, levéltárak, és </w:t>
      </w:r>
      <w:r w:rsidRPr="00E956B6">
        <w:rPr>
          <w:rFonts w:ascii="Arial" w:hAnsi="Arial" w:cs="Arial"/>
        </w:rPr>
        <w:t>kormányzati szervezet</w:t>
      </w:r>
      <w:r>
        <w:rPr>
          <w:rFonts w:ascii="Arial" w:hAnsi="Arial" w:cs="Arial"/>
        </w:rPr>
        <w:t>ek</w:t>
      </w:r>
      <w:r w:rsidRPr="00E956B6">
        <w:rPr>
          <w:rFonts w:ascii="Arial" w:hAnsi="Arial" w:cs="Arial"/>
        </w:rPr>
        <w:t>, tulajdonában lévő</w:t>
      </w:r>
      <w:r>
        <w:rPr>
          <w:rFonts w:ascii="Arial" w:hAnsi="Arial" w:cs="Arial"/>
        </w:rPr>
        <w:t>k</w:t>
      </w:r>
      <w:r w:rsidRPr="00E956B6">
        <w:rPr>
          <w:rFonts w:ascii="Arial" w:hAnsi="Arial" w:cs="Arial"/>
        </w:rPr>
        <w:t xml:space="preserve">.  </w:t>
      </w:r>
    </w:p>
    <w:p w:rsidR="002F2193" w:rsidRPr="00E956B6" w:rsidRDefault="002F2193" w:rsidP="002F2193">
      <w:pPr>
        <w:jc w:val="both"/>
        <w:rPr>
          <w:rFonts w:ascii="Arial" w:hAnsi="Arial" w:cs="Arial"/>
        </w:rPr>
      </w:pPr>
    </w:p>
    <w:p w:rsidR="002F2193" w:rsidRDefault="002F2193" w:rsidP="002F2193">
      <w:pPr>
        <w:jc w:val="both"/>
        <w:rPr>
          <w:rFonts w:ascii="Arial" w:hAnsi="Arial" w:cs="Arial"/>
        </w:rPr>
      </w:pPr>
      <w:r>
        <w:rPr>
          <w:rFonts w:ascii="Arial" w:hAnsi="Arial" w:cs="Arial"/>
        </w:rPr>
        <w:t>Az ISZT regisztrációs rendszerén keresztül adminisztratí</w:t>
      </w:r>
      <w:r w:rsidRPr="00E956B6">
        <w:rPr>
          <w:rFonts w:ascii="Arial" w:hAnsi="Arial" w:cs="Arial"/>
        </w:rPr>
        <w:t>v és technikai adatokat tudunk m</w:t>
      </w:r>
      <w:r>
        <w:rPr>
          <w:rFonts w:ascii="Arial" w:hAnsi="Arial" w:cs="Arial"/>
        </w:rPr>
        <w:t>egadni, átírni. Az adminisztratí</w:t>
      </w:r>
      <w:r w:rsidRPr="00E956B6">
        <w:rPr>
          <w:rFonts w:ascii="Arial" w:hAnsi="Arial" w:cs="Arial"/>
        </w:rPr>
        <w:t xml:space="preserve">v adatok között szerepel a tulajdonos neve és a kapcsolattartók elérhetősége. </w:t>
      </w:r>
    </w:p>
    <w:p w:rsidR="002F2193" w:rsidRDefault="002F2193" w:rsidP="002F2193">
      <w:pPr>
        <w:jc w:val="both"/>
        <w:rPr>
          <w:rFonts w:ascii="Arial" w:hAnsi="Arial" w:cs="Arial"/>
        </w:rPr>
      </w:pPr>
    </w:p>
    <w:p w:rsidR="002F2193" w:rsidRPr="00E956B6" w:rsidRDefault="002F2193" w:rsidP="002F2193">
      <w:pPr>
        <w:jc w:val="both"/>
        <w:rPr>
          <w:rFonts w:ascii="Arial" w:hAnsi="Arial" w:cs="Arial"/>
        </w:rPr>
      </w:pPr>
      <w:r w:rsidRPr="00E956B6">
        <w:rPr>
          <w:rFonts w:ascii="Arial" w:hAnsi="Arial" w:cs="Arial"/>
        </w:rPr>
        <w:t xml:space="preserve">Az intézmények átalakulása, jogutódlása során a névváltozás átvezetésére igazolás bemutatásával lehetőség adódik regisztrátor közvetítők segítségével. Amennyiben a </w:t>
      </w:r>
      <w:r>
        <w:rPr>
          <w:rFonts w:ascii="Arial" w:hAnsi="Arial" w:cs="Arial"/>
        </w:rPr>
        <w:t>domainhez tartozó (adminisztratí</w:t>
      </w:r>
      <w:r w:rsidRPr="00E956B6">
        <w:rPr>
          <w:rFonts w:ascii="Arial" w:hAnsi="Arial" w:cs="Arial"/>
        </w:rPr>
        <w:t>v, technikai) kapcsolattartók változnak, tudunk segíteni az átírásban.</w:t>
      </w:r>
    </w:p>
    <w:p w:rsidR="002F2193" w:rsidRDefault="002F2193" w:rsidP="002F2193">
      <w:pPr>
        <w:jc w:val="both"/>
        <w:rPr>
          <w:rFonts w:ascii="Arial" w:hAnsi="Arial" w:cs="Arial"/>
        </w:rPr>
      </w:pPr>
    </w:p>
    <w:p w:rsidR="002F2193" w:rsidRPr="00E956B6" w:rsidRDefault="002F2193" w:rsidP="002F2193">
      <w:pPr>
        <w:jc w:val="both"/>
        <w:rPr>
          <w:rFonts w:ascii="Arial" w:hAnsi="Arial" w:cs="Arial"/>
        </w:rPr>
      </w:pPr>
      <w:r>
        <w:rPr>
          <w:rFonts w:ascii="Arial" w:hAnsi="Arial" w:cs="Arial"/>
        </w:rPr>
        <w:t>A k</w:t>
      </w:r>
      <w:r w:rsidRPr="00E956B6">
        <w:rPr>
          <w:rFonts w:ascii="Arial" w:hAnsi="Arial" w:cs="Arial"/>
        </w:rPr>
        <w:t xml:space="preserve">apcsolattartók szerepe a tanúsítványok kezelése, kiadása során is lényeges lehet. Vannak olyan </w:t>
      </w:r>
      <w:r w:rsidR="00092710" w:rsidRPr="00E956B6">
        <w:rPr>
          <w:rFonts w:ascii="Arial" w:hAnsi="Arial" w:cs="Arial"/>
        </w:rPr>
        <w:t>szervezetek,</w:t>
      </w:r>
      <w:r w:rsidRPr="00E956B6">
        <w:rPr>
          <w:rFonts w:ascii="Arial" w:hAnsi="Arial" w:cs="Arial"/>
        </w:rPr>
        <w:t xml:space="preserve"> akik csak a hivatalosan megadott kapcsolattartók részére hajlandó kiküldeni a tanúsítvány elfogadáshoz szükséges mailt.</w:t>
      </w:r>
    </w:p>
    <w:p w:rsidR="002F2193" w:rsidRPr="00E956B6" w:rsidRDefault="002F2193" w:rsidP="002F2193">
      <w:pPr>
        <w:jc w:val="both"/>
        <w:rPr>
          <w:rFonts w:ascii="Arial" w:hAnsi="Arial" w:cs="Arial"/>
        </w:rPr>
      </w:pPr>
    </w:p>
    <w:p w:rsidR="002F2193" w:rsidRPr="00E956B6" w:rsidRDefault="002F2193" w:rsidP="002F2193">
      <w:pPr>
        <w:jc w:val="both"/>
        <w:rPr>
          <w:rFonts w:ascii="Arial" w:hAnsi="Arial" w:cs="Arial"/>
        </w:rPr>
      </w:pPr>
      <w:r>
        <w:rPr>
          <w:rFonts w:ascii="Arial" w:hAnsi="Arial" w:cs="Arial"/>
        </w:rPr>
        <w:t>A t</w:t>
      </w:r>
      <w:r w:rsidRPr="00E956B6">
        <w:rPr>
          <w:rFonts w:ascii="Arial" w:hAnsi="Arial" w:cs="Arial"/>
        </w:rPr>
        <w:t xml:space="preserve">echnikai adatok között szerepel bármely </w:t>
      </w:r>
      <w:r w:rsidRPr="00E956B6">
        <w:rPr>
          <w:rFonts w:ascii="Arial" w:hAnsi="Arial" w:cs="Arial"/>
          <w:b/>
        </w:rPr>
        <w:t>.hu,</w:t>
      </w:r>
      <w:r w:rsidRPr="00E956B6">
        <w:rPr>
          <w:rFonts w:ascii="Arial" w:hAnsi="Arial" w:cs="Arial"/>
        </w:rPr>
        <w:t xml:space="preserve"> alá regisztrált vagy éppen regisztrálandó Domain névszerverének a </w:t>
      </w:r>
      <w:r w:rsidRPr="00E956B6">
        <w:rPr>
          <w:rFonts w:ascii="Arial" w:hAnsi="Arial" w:cs="Arial"/>
          <w:b/>
        </w:rPr>
        <w:t>.</w:t>
      </w:r>
      <w:r w:rsidR="00092710" w:rsidRPr="00E956B6">
        <w:rPr>
          <w:rFonts w:ascii="Arial" w:hAnsi="Arial" w:cs="Arial"/>
          <w:b/>
        </w:rPr>
        <w:t>hu,</w:t>
      </w:r>
      <w:r w:rsidRPr="00E956B6">
        <w:rPr>
          <w:rFonts w:ascii="Arial" w:hAnsi="Arial" w:cs="Arial"/>
        </w:rPr>
        <w:t xml:space="preserve"> névszerverbe beregisztrálása.</w:t>
      </w:r>
      <w:r>
        <w:rPr>
          <w:rFonts w:ascii="Arial" w:hAnsi="Arial" w:cs="Arial"/>
        </w:rPr>
        <w:t xml:space="preserve"> </w:t>
      </w:r>
      <w:r w:rsidRPr="00E956B6">
        <w:rPr>
          <w:rFonts w:ascii="Arial" w:hAnsi="Arial" w:cs="Arial"/>
        </w:rPr>
        <w:t>Ennek akkor lehet nagy jelentősége</w:t>
      </w:r>
      <w:r>
        <w:rPr>
          <w:rFonts w:ascii="Arial" w:hAnsi="Arial" w:cs="Arial"/>
        </w:rPr>
        <w:t>,</w:t>
      </w:r>
      <w:r w:rsidRPr="00E956B6">
        <w:rPr>
          <w:rFonts w:ascii="Arial" w:hAnsi="Arial" w:cs="Arial"/>
        </w:rPr>
        <w:t xml:space="preserve"> ha regisztrátor</w:t>
      </w:r>
      <w:r>
        <w:rPr>
          <w:rFonts w:ascii="Arial" w:hAnsi="Arial" w:cs="Arial"/>
        </w:rPr>
        <w:t xml:space="preserve"> </w:t>
      </w:r>
      <w:r w:rsidRPr="00E956B6">
        <w:rPr>
          <w:rFonts w:ascii="Arial" w:hAnsi="Arial" w:cs="Arial"/>
        </w:rPr>
        <w:t>váltás, vagy tulajdonosváltás történik és a korábban használt névszerver valamilyen ok miatt nem használható vagy meghibásodik.</w:t>
      </w:r>
    </w:p>
    <w:p w:rsidR="002F2193" w:rsidRPr="00E956B6" w:rsidRDefault="002F2193" w:rsidP="002F2193">
      <w:pPr>
        <w:jc w:val="both"/>
        <w:rPr>
          <w:rFonts w:ascii="Arial" w:hAnsi="Arial" w:cs="Arial"/>
        </w:rPr>
      </w:pPr>
    </w:p>
    <w:p w:rsidR="002F2193" w:rsidRPr="00E956B6" w:rsidRDefault="002F2193" w:rsidP="002F2193">
      <w:pPr>
        <w:jc w:val="both"/>
        <w:rPr>
          <w:rFonts w:ascii="Arial" w:hAnsi="Arial" w:cs="Arial"/>
        </w:rPr>
      </w:pPr>
      <w:r w:rsidRPr="00E956B6">
        <w:rPr>
          <w:rFonts w:ascii="Arial" w:hAnsi="Arial" w:cs="Arial"/>
        </w:rPr>
        <w:t xml:space="preserve">Új </w:t>
      </w:r>
      <w:r w:rsidRPr="00E956B6">
        <w:rPr>
          <w:rFonts w:ascii="Arial" w:hAnsi="Arial" w:cs="Arial"/>
          <w:b/>
        </w:rPr>
        <w:t>.hu</w:t>
      </w:r>
      <w:r w:rsidRPr="00E956B6">
        <w:rPr>
          <w:rFonts w:ascii="Arial" w:hAnsi="Arial" w:cs="Arial"/>
        </w:rPr>
        <w:t xml:space="preserve"> domain regisztrációval 2 év fenntartást is kapunk. Fenntartási díjat a 2 évnél régebbi domainekre fizetünk melyhez 1 év hosszabbítás jár. Ezen fenntartási díj a domain évforduló napján esedékes mindaddig</w:t>
      </w:r>
      <w:r>
        <w:rPr>
          <w:rFonts w:ascii="Arial" w:hAnsi="Arial" w:cs="Arial"/>
        </w:rPr>
        <w:t>,</w:t>
      </w:r>
      <w:r w:rsidRPr="00E956B6">
        <w:rPr>
          <w:rFonts w:ascii="Arial" w:hAnsi="Arial" w:cs="Arial"/>
        </w:rPr>
        <w:t xml:space="preserve"> amíg a tulajdonosa fel nem mondja.</w:t>
      </w:r>
    </w:p>
    <w:p w:rsidR="002F2193" w:rsidRPr="00E956B6" w:rsidRDefault="002F2193" w:rsidP="002F2193">
      <w:pPr>
        <w:jc w:val="both"/>
        <w:rPr>
          <w:rFonts w:ascii="Arial" w:hAnsi="Arial" w:cs="Arial"/>
        </w:rPr>
      </w:pPr>
      <w:r w:rsidRPr="00E956B6">
        <w:rPr>
          <w:rFonts w:ascii="Arial" w:hAnsi="Arial" w:cs="Arial"/>
        </w:rPr>
        <w:t xml:space="preserve"> </w:t>
      </w:r>
    </w:p>
    <w:p w:rsidR="002F2193" w:rsidRDefault="002F2193" w:rsidP="002F2193">
      <w:pPr>
        <w:jc w:val="both"/>
        <w:rPr>
          <w:rFonts w:ascii="Arial" w:hAnsi="Arial" w:cs="Arial"/>
        </w:rPr>
      </w:pPr>
      <w:r w:rsidRPr="00E956B6">
        <w:rPr>
          <w:rFonts w:ascii="Arial" w:hAnsi="Arial" w:cs="Arial"/>
        </w:rPr>
        <w:t xml:space="preserve">Korábban </w:t>
      </w:r>
      <w:r w:rsidRPr="00E956B6">
        <w:rPr>
          <w:rFonts w:ascii="Arial" w:hAnsi="Arial" w:cs="Arial"/>
          <w:b/>
        </w:rPr>
        <w:t>.eu</w:t>
      </w:r>
      <w:r w:rsidRPr="00E956B6">
        <w:rPr>
          <w:rFonts w:ascii="Arial" w:hAnsi="Arial" w:cs="Arial"/>
        </w:rPr>
        <w:t xml:space="preserve"> regisztrációs szerződésünk is volt az ISZT-vel de felmondták, alig volt  kereslet,  nincs már lehetőség rajtuk keresztül </w:t>
      </w:r>
      <w:r w:rsidRPr="00E956B6">
        <w:rPr>
          <w:rFonts w:ascii="Arial" w:hAnsi="Arial" w:cs="Arial"/>
          <w:b/>
        </w:rPr>
        <w:t>.eu</w:t>
      </w:r>
      <w:r w:rsidRPr="00E956B6">
        <w:rPr>
          <w:rFonts w:ascii="Arial" w:hAnsi="Arial" w:cs="Arial"/>
        </w:rPr>
        <w:t xml:space="preserve"> domainek regisztrációjára.  </w:t>
      </w:r>
    </w:p>
    <w:p w:rsidR="002F2193" w:rsidRDefault="002F2193" w:rsidP="002F2193">
      <w:pPr>
        <w:jc w:val="both"/>
        <w:rPr>
          <w:rFonts w:ascii="Arial" w:hAnsi="Arial" w:cs="Arial"/>
        </w:rPr>
      </w:pPr>
    </w:p>
    <w:p w:rsidR="002F2193" w:rsidRDefault="002F2193" w:rsidP="002F2193">
      <w:pPr>
        <w:jc w:val="both"/>
        <w:rPr>
          <w:rFonts w:ascii="Arial" w:hAnsi="Arial" w:cs="Arial"/>
        </w:rPr>
      </w:pPr>
    </w:p>
    <w:p w:rsidR="002F2193" w:rsidRPr="00E74748" w:rsidRDefault="002F2193" w:rsidP="002F2193">
      <w:pPr>
        <w:numPr>
          <w:ilvl w:val="0"/>
          <w:numId w:val="3"/>
        </w:numPr>
        <w:rPr>
          <w:rFonts w:ascii="Arial" w:hAnsi="Arial" w:cs="Arial"/>
          <w:b/>
          <w:i/>
        </w:rPr>
      </w:pPr>
      <w:r w:rsidRPr="00E74748">
        <w:rPr>
          <w:rFonts w:ascii="Arial" w:hAnsi="Arial" w:cs="Arial"/>
          <w:b/>
          <w:i/>
        </w:rPr>
        <w:t>Beszámoló a Hungarnet Egyesület 2016. évi kedvezményes szoftver licenc értékesítési tevékenységéről</w:t>
      </w:r>
    </w:p>
    <w:p w:rsidR="002F2193" w:rsidRPr="00E74748" w:rsidRDefault="002F2193" w:rsidP="002F2193">
      <w:pPr>
        <w:jc w:val="both"/>
        <w:rPr>
          <w:rFonts w:ascii="Arial" w:hAnsi="Arial" w:cs="Arial"/>
          <w:i/>
          <w:sz w:val="28"/>
          <w:szCs w:val="28"/>
        </w:rPr>
      </w:pPr>
    </w:p>
    <w:p w:rsidR="002F2193" w:rsidRPr="002A2BB2" w:rsidRDefault="002F2193" w:rsidP="002F2193">
      <w:pPr>
        <w:jc w:val="both"/>
        <w:rPr>
          <w:rFonts w:ascii="Arial" w:hAnsi="Arial" w:cs="Arial"/>
        </w:rPr>
      </w:pPr>
      <w:r w:rsidRPr="002A2BB2">
        <w:rPr>
          <w:rFonts w:ascii="Arial" w:hAnsi="Arial" w:cs="Arial"/>
        </w:rPr>
        <w:t xml:space="preserve">A Hungarnet Egyesület 2016-ben is elvállalta a felsőoktatási intézmények Tisztaszoftver Microsoft Campus Licenc konstrukció lebonyolítását. </w:t>
      </w:r>
    </w:p>
    <w:p w:rsidR="002F2193" w:rsidRPr="002A2BB2" w:rsidRDefault="002F2193" w:rsidP="002F2193">
      <w:pPr>
        <w:jc w:val="both"/>
        <w:rPr>
          <w:rFonts w:ascii="Arial" w:hAnsi="Arial" w:cs="Arial"/>
        </w:rPr>
      </w:pPr>
    </w:p>
    <w:p w:rsidR="002F2193" w:rsidRPr="002A2BB2" w:rsidRDefault="002F2193" w:rsidP="002F2193">
      <w:pPr>
        <w:jc w:val="both"/>
        <w:rPr>
          <w:rFonts w:ascii="Arial" w:hAnsi="Arial" w:cs="Arial"/>
        </w:rPr>
      </w:pPr>
      <w:r w:rsidRPr="002A2BB2">
        <w:rPr>
          <w:rFonts w:ascii="Arial" w:hAnsi="Arial" w:cs="Arial"/>
        </w:rPr>
        <w:t>A licencek beszerzése a felsőoktatási intézmények saját finanszírozásában történik. A Hungarnet a KEF-es közbeszerzés verseny újranyitásos változatában nyújtott ehhez támogatást a fedezeti összeg mindössze 1,5%-ért. A konstrukcióhoz előbb 50, aztán beolvadás, ill. kiválás miatt 49 felsőoktatási intézmény csatlakozott. A közös beszerzés sokkal kedvezőbb árat eredményezett a résztvevők számára, mintha külön-külön KEF-ből listaáron szerezték volna be ezeket a licenceket. Az eljárás rendben lezajlott, a nyertes szállítóval az intézmények megkötötték a szerződést, és a licencek leszállítása is megtörtént. A Hungarnet bevétele ebből kb. 4,1 MFt+ÁFA.</w:t>
      </w:r>
    </w:p>
    <w:p w:rsidR="002F2193" w:rsidRPr="002A2BB2" w:rsidRDefault="002F2193" w:rsidP="002F2193">
      <w:pPr>
        <w:jc w:val="both"/>
        <w:rPr>
          <w:rFonts w:ascii="Arial" w:hAnsi="Arial" w:cs="Arial"/>
        </w:rPr>
      </w:pPr>
    </w:p>
    <w:p w:rsidR="002F2193" w:rsidRPr="002A2BB2" w:rsidRDefault="002F2193" w:rsidP="002F2193">
      <w:pPr>
        <w:jc w:val="both"/>
        <w:rPr>
          <w:rFonts w:ascii="Arial" w:hAnsi="Arial" w:cs="Arial"/>
        </w:rPr>
      </w:pPr>
      <w:r w:rsidRPr="002A2BB2">
        <w:rPr>
          <w:rFonts w:ascii="Arial" w:hAnsi="Arial" w:cs="Arial"/>
        </w:rPr>
        <w:t>A konstrukció 2017-ben is folytatódik, mert erre a Microsoft és a Magyar Rektori Konferencia ismét felkérte az Egyesületet az újabb 3 éves ciklusra. Igaz a beszerzés ezúttal nem a Központosított Közbeszerzés útján, történik, mert a KEF-en lévő keret kimerült és nem nyílt helyette újabb, hanem nyílt eljárás keretében. Itt a 1,5% helyett 2% lesz a Hungarnet részesedése, mert az eljárásnak pénzügyi vonzatai vannak (hirdetmény közzététele, stb.) és mivel kötelező alkalmazni Felelős Akkreditált Közbeszerzési Szakértőt, annak a költsége is.</w:t>
      </w:r>
    </w:p>
    <w:p w:rsidR="002F2193" w:rsidRPr="002A2BB2" w:rsidRDefault="002F2193" w:rsidP="002F2193">
      <w:pPr>
        <w:jc w:val="both"/>
        <w:rPr>
          <w:rFonts w:ascii="Arial" w:hAnsi="Arial" w:cs="Arial"/>
        </w:rPr>
      </w:pPr>
    </w:p>
    <w:p w:rsidR="002F2193" w:rsidRPr="002A2BB2" w:rsidRDefault="002F2193" w:rsidP="002F2193">
      <w:pPr>
        <w:jc w:val="both"/>
        <w:rPr>
          <w:rFonts w:ascii="Arial" w:hAnsi="Arial" w:cs="Arial"/>
        </w:rPr>
      </w:pPr>
      <w:r w:rsidRPr="002A2BB2">
        <w:rPr>
          <w:rFonts w:ascii="Arial" w:hAnsi="Arial" w:cs="Arial"/>
        </w:rPr>
        <w:t xml:space="preserve">A Microsoft Select konstrukcióban a Hungarnet ma már csak közvetítő szerepet játszik, igazolja azt, hogy a tagintézmény oktatási, kutató vagy közgyűjteményi körhöz tartozik. </w:t>
      </w:r>
    </w:p>
    <w:p w:rsidR="002F2193" w:rsidRPr="002A2BB2" w:rsidRDefault="002F2193" w:rsidP="002F2193">
      <w:pPr>
        <w:jc w:val="both"/>
        <w:rPr>
          <w:rFonts w:ascii="Arial" w:hAnsi="Arial" w:cs="Arial"/>
        </w:rPr>
      </w:pPr>
    </w:p>
    <w:p w:rsidR="002F2193" w:rsidRDefault="002F2193" w:rsidP="002F2193">
      <w:pPr>
        <w:jc w:val="both"/>
        <w:rPr>
          <w:rFonts w:ascii="Arial" w:hAnsi="Arial" w:cs="Arial"/>
        </w:rPr>
      </w:pPr>
      <w:r w:rsidRPr="002A2BB2">
        <w:rPr>
          <w:rFonts w:ascii="Arial" w:hAnsi="Arial" w:cs="Arial"/>
        </w:rPr>
        <w:t xml:space="preserve">Még 2014-ben </w:t>
      </w:r>
      <w:r w:rsidR="00E856B1">
        <w:rPr>
          <w:rFonts w:ascii="Arial" w:hAnsi="Arial" w:cs="Arial"/>
        </w:rPr>
        <w:t>az Egyesület megpróbált</w:t>
      </w:r>
      <w:r w:rsidRPr="002A2BB2">
        <w:rPr>
          <w:rFonts w:ascii="Arial" w:hAnsi="Arial" w:cs="Arial"/>
        </w:rPr>
        <w:t xml:space="preserve"> elindítani az Oracle Hungary kérésére egy közös közbeszerzést Oracle szoftver termékek Szupportjára. Kezdetben ehhez 11 intézmény jelezte csatlakozási szándékát, amelyből végül 4 maradt. Az eljárás rendben lezajlott, az intézmények megkötötték a szerződést a szolgáltatóval. A Hungarnet néhány 10 ezer Ft-os minimális ves</w:t>
      </w:r>
      <w:r w:rsidR="0021728F">
        <w:rPr>
          <w:rFonts w:ascii="Arial" w:hAnsi="Arial" w:cs="Arial"/>
        </w:rPr>
        <w:t>zteséggel zárta az eljárást, továbbra is abban bízva</w:t>
      </w:r>
      <w:r w:rsidRPr="002A2BB2">
        <w:rPr>
          <w:rFonts w:ascii="Arial" w:hAnsi="Arial" w:cs="Arial"/>
        </w:rPr>
        <w:t xml:space="preserve">, hogy ez arra inspirálhatja a tagintézményeket és a többi szoftver szállítót is, hogy a jövőben több ilyen közös beszerzési akciót </w:t>
      </w:r>
      <w:r w:rsidR="0021728F">
        <w:rPr>
          <w:rFonts w:ascii="Arial" w:hAnsi="Arial" w:cs="Arial"/>
        </w:rPr>
        <w:t xml:space="preserve">lehessen </w:t>
      </w:r>
      <w:r w:rsidRPr="002A2BB2">
        <w:rPr>
          <w:rFonts w:ascii="Arial" w:hAnsi="Arial" w:cs="Arial"/>
        </w:rPr>
        <w:t>szervez</w:t>
      </w:r>
      <w:r w:rsidR="0021728F">
        <w:rPr>
          <w:rFonts w:ascii="Arial" w:hAnsi="Arial" w:cs="Arial"/>
        </w:rPr>
        <w:t>ni</w:t>
      </w:r>
      <w:r w:rsidRPr="002A2BB2">
        <w:rPr>
          <w:rFonts w:ascii="Arial" w:hAnsi="Arial" w:cs="Arial"/>
        </w:rPr>
        <w:t>.</w:t>
      </w:r>
    </w:p>
    <w:p w:rsidR="002F2193" w:rsidRDefault="002F2193" w:rsidP="002F2193">
      <w:pPr>
        <w:jc w:val="both"/>
        <w:rPr>
          <w:rFonts w:ascii="Arial" w:hAnsi="Arial" w:cs="Arial"/>
        </w:rPr>
      </w:pPr>
    </w:p>
    <w:p w:rsidR="002F2193" w:rsidRDefault="002F2193" w:rsidP="002F2193">
      <w:pPr>
        <w:jc w:val="both"/>
        <w:rPr>
          <w:rFonts w:ascii="Arial" w:hAnsi="Arial" w:cs="Arial"/>
        </w:rPr>
      </w:pPr>
    </w:p>
    <w:p w:rsidR="00AD0843" w:rsidRPr="00AD0843" w:rsidRDefault="0021728F" w:rsidP="00AD0843">
      <w:pPr>
        <w:pStyle w:val="Listaszerbekezds"/>
        <w:numPr>
          <w:ilvl w:val="0"/>
          <w:numId w:val="3"/>
        </w:numPr>
        <w:spacing w:before="120" w:after="120"/>
        <w:jc w:val="both"/>
        <w:rPr>
          <w:rFonts w:ascii="Arial" w:hAnsi="Arial" w:cs="Arial"/>
          <w:b/>
          <w:bCs/>
          <w:i/>
          <w:iCs/>
        </w:rPr>
      </w:pPr>
      <w:r>
        <w:rPr>
          <w:rFonts w:ascii="Arial" w:hAnsi="Arial" w:cs="Arial"/>
          <w:b/>
          <w:bCs/>
          <w:i/>
          <w:iCs/>
        </w:rPr>
        <w:t>NETWORKSHOP konferencia</w:t>
      </w:r>
      <w:r w:rsidR="00AD0843">
        <w:rPr>
          <w:rFonts w:ascii="Arial" w:hAnsi="Arial" w:cs="Arial"/>
          <w:b/>
          <w:bCs/>
          <w:i/>
          <w:iCs/>
        </w:rPr>
        <w:t>, oktatások szervezése</w:t>
      </w:r>
    </w:p>
    <w:p w:rsidR="00AD0843" w:rsidRDefault="00AD0843" w:rsidP="00AD0843">
      <w:pPr>
        <w:spacing w:before="120" w:after="120"/>
        <w:jc w:val="both"/>
        <w:rPr>
          <w:rFonts w:ascii="Arial" w:hAnsi="Arial" w:cs="Arial"/>
          <w:b/>
          <w:bCs/>
          <w:i/>
          <w:iCs/>
        </w:rPr>
      </w:pPr>
    </w:p>
    <w:p w:rsidR="00AD0843" w:rsidRPr="00AD0843" w:rsidRDefault="00AD0843" w:rsidP="00AD0843">
      <w:pPr>
        <w:spacing w:before="120" w:after="120"/>
        <w:jc w:val="both"/>
        <w:rPr>
          <w:rFonts w:ascii="Arial" w:hAnsi="Arial" w:cs="Arial"/>
          <w:b/>
          <w:bCs/>
          <w:i/>
          <w:iCs/>
        </w:rPr>
      </w:pPr>
      <w:r>
        <w:rPr>
          <w:rFonts w:ascii="Arial" w:hAnsi="Arial" w:cs="Arial"/>
          <w:b/>
          <w:bCs/>
          <w:i/>
          <w:iCs/>
        </w:rPr>
        <w:t xml:space="preserve">6.1 </w:t>
      </w:r>
      <w:r w:rsidRPr="00AD0843">
        <w:rPr>
          <w:rFonts w:ascii="Arial" w:hAnsi="Arial" w:cs="Arial"/>
          <w:b/>
          <w:bCs/>
          <w:i/>
          <w:iCs/>
        </w:rPr>
        <w:t xml:space="preserve">NETWORKSHOP 2016  </w:t>
      </w:r>
    </w:p>
    <w:p w:rsidR="00AD0843" w:rsidRPr="00E61F62" w:rsidDel="00884ED3" w:rsidRDefault="00AD0843" w:rsidP="00AD0843">
      <w:pPr>
        <w:spacing w:before="120" w:after="120"/>
        <w:jc w:val="both"/>
        <w:rPr>
          <w:rFonts w:ascii="Arial" w:hAnsi="Arial" w:cs="Arial"/>
          <w:b/>
          <w:bCs/>
          <w:i/>
          <w:iCs/>
        </w:rPr>
      </w:pPr>
      <w:r>
        <w:rPr>
          <w:rFonts w:ascii="Arial" w:hAnsi="Arial" w:cs="Arial"/>
        </w:rPr>
        <w:t>2016-ban is a HUNGARNET</w:t>
      </w:r>
      <w:r w:rsidRPr="00E61F62">
        <w:rPr>
          <w:rFonts w:ascii="Arial" w:hAnsi="Arial" w:cs="Arial"/>
        </w:rPr>
        <w:t xml:space="preserve"> tagintézményi kör számára </w:t>
      </w:r>
      <w:r>
        <w:rPr>
          <w:rFonts w:ascii="Arial" w:hAnsi="Arial" w:cs="Arial"/>
        </w:rPr>
        <w:t xml:space="preserve">az NIIF Intézettel közösen </w:t>
      </w:r>
      <w:r w:rsidRPr="00E61F62">
        <w:rPr>
          <w:rFonts w:ascii="Arial" w:hAnsi="Arial" w:cs="Arial"/>
        </w:rPr>
        <w:t xml:space="preserve">különböző szintű oktatások </w:t>
      </w:r>
      <w:r w:rsidR="0021728F">
        <w:rPr>
          <w:rFonts w:ascii="Arial" w:hAnsi="Arial" w:cs="Arial"/>
        </w:rPr>
        <w:t>(t</w:t>
      </w:r>
      <w:r>
        <w:rPr>
          <w:rFonts w:ascii="Arial" w:hAnsi="Arial" w:cs="Arial"/>
        </w:rPr>
        <w:t xml:space="preserve">utoriálok) </w:t>
      </w:r>
      <w:r w:rsidRPr="00E61F62">
        <w:rPr>
          <w:rFonts w:ascii="Arial" w:hAnsi="Arial" w:cs="Arial"/>
        </w:rPr>
        <w:t>szervezése és megtartása, valamint az NIIF Program éves konferenciájának, a</w:t>
      </w:r>
      <w:r>
        <w:rPr>
          <w:rFonts w:ascii="Arial" w:hAnsi="Arial" w:cs="Arial"/>
        </w:rPr>
        <w:t xml:space="preserve"> NETWORKSHOP-nak immáron 25. alkalommal történő megrendezése kiemelkedő esemény volt.</w:t>
      </w:r>
      <w:r w:rsidR="0021728F">
        <w:rPr>
          <w:rFonts w:ascii="Arial" w:hAnsi="Arial" w:cs="Arial"/>
        </w:rPr>
        <w:t xml:space="preserve"> A konferencia hagyományainak megfelelően a Program Bizottság elnöki tisztét az Egyesület elnöke töltötte be. </w:t>
      </w:r>
    </w:p>
    <w:p w:rsidR="00AD0843" w:rsidRPr="00E61F62" w:rsidRDefault="00AD0843" w:rsidP="00AD0843">
      <w:pPr>
        <w:spacing w:before="120" w:after="120"/>
        <w:jc w:val="both"/>
        <w:rPr>
          <w:rFonts w:ascii="Arial" w:hAnsi="Arial" w:cs="Arial"/>
        </w:rPr>
      </w:pPr>
      <w:r w:rsidRPr="00E61F62">
        <w:rPr>
          <w:rFonts w:ascii="Arial" w:hAnsi="Arial" w:cs="Arial"/>
        </w:rPr>
        <w:t xml:space="preserve">Az első negyedévben, </w:t>
      </w:r>
      <w:r w:rsidRPr="00E61F62">
        <w:rPr>
          <w:rFonts w:ascii="Arial" w:hAnsi="Arial" w:cs="Arial"/>
          <w:lang w:val="en-US"/>
        </w:rPr>
        <w:t xml:space="preserve">2016. </w:t>
      </w:r>
      <w:r w:rsidRPr="007C5810">
        <w:rPr>
          <w:rFonts w:ascii="Arial" w:hAnsi="Arial" w:cs="Arial"/>
        </w:rPr>
        <w:t>március</w:t>
      </w:r>
      <w:r w:rsidRPr="00E61F62">
        <w:rPr>
          <w:rFonts w:ascii="Arial" w:hAnsi="Arial" w:cs="Arial"/>
          <w:lang w:val="en-US"/>
        </w:rPr>
        <w:t xml:space="preserve"> 29. - 2016. </w:t>
      </w:r>
      <w:r w:rsidR="004F2CAA">
        <w:rPr>
          <w:rFonts w:ascii="Arial" w:hAnsi="Arial" w:cs="Arial"/>
        </w:rPr>
        <w:t>Április</w:t>
      </w:r>
      <w:r w:rsidRPr="00E61F62">
        <w:rPr>
          <w:rFonts w:ascii="Arial" w:hAnsi="Arial" w:cs="Arial"/>
          <w:lang w:val="en-US"/>
        </w:rPr>
        <w:t xml:space="preserve"> 1</w:t>
      </w:r>
      <w:r w:rsidRPr="00E61F62">
        <w:rPr>
          <w:rFonts w:ascii="Arial" w:hAnsi="Arial" w:cs="Arial"/>
        </w:rPr>
        <w:t>. k</w:t>
      </w:r>
      <w:r>
        <w:rPr>
          <w:rFonts w:ascii="Arial" w:hAnsi="Arial" w:cs="Arial"/>
        </w:rPr>
        <w:t>özött került megrendezésre a</w:t>
      </w:r>
      <w:r w:rsidRPr="00E61F62">
        <w:rPr>
          <w:rFonts w:ascii="Arial" w:hAnsi="Arial" w:cs="Arial"/>
        </w:rPr>
        <w:t xml:space="preserve"> NETWORKSHOP</w:t>
      </w:r>
      <w:r>
        <w:rPr>
          <w:rFonts w:ascii="Arial" w:hAnsi="Arial" w:cs="Arial"/>
        </w:rPr>
        <w:t xml:space="preserve"> 2016</w:t>
      </w:r>
      <w:r w:rsidRPr="00E61F62">
        <w:rPr>
          <w:rFonts w:ascii="Arial" w:hAnsi="Arial" w:cs="Arial"/>
        </w:rPr>
        <w:t xml:space="preserve"> konferencia, amelynek helyszíne ebben az évben a Debreceni Egyetem volt. A konferencia nyolc szekciójában 125</w:t>
      </w:r>
      <w:r>
        <w:rPr>
          <w:rFonts w:ascii="Arial" w:hAnsi="Arial" w:cs="Arial"/>
        </w:rPr>
        <w:t xml:space="preserve"> </w:t>
      </w:r>
      <w:r w:rsidRPr="00E61F62">
        <w:rPr>
          <w:rFonts w:ascii="Arial" w:hAnsi="Arial" w:cs="Arial"/>
        </w:rPr>
        <w:t>előadás hangzott el, a résztvevők száma meghaladta a 378-et.</w:t>
      </w:r>
    </w:p>
    <w:p w:rsidR="00AD0843" w:rsidRPr="00E61F62" w:rsidRDefault="00AD0843" w:rsidP="00AD0843">
      <w:pPr>
        <w:spacing w:before="120" w:after="120"/>
        <w:jc w:val="both"/>
        <w:rPr>
          <w:rFonts w:ascii="Arial" w:hAnsi="Arial" w:cs="Arial"/>
        </w:rPr>
      </w:pPr>
      <w:r w:rsidRPr="00E61F62">
        <w:rPr>
          <w:rFonts w:ascii="Arial" w:hAnsi="Arial" w:cs="Arial"/>
        </w:rPr>
        <w:t>A konferencia szekciói:</w:t>
      </w:r>
    </w:p>
    <w:p w:rsidR="00AD0843" w:rsidRPr="00E61F62" w:rsidRDefault="00AD0843" w:rsidP="00AD0843">
      <w:pPr>
        <w:numPr>
          <w:ilvl w:val="0"/>
          <w:numId w:val="5"/>
        </w:numPr>
        <w:spacing w:before="120" w:after="120"/>
        <w:rPr>
          <w:rFonts w:ascii="Arial" w:hAnsi="Arial" w:cs="Arial"/>
        </w:rPr>
      </w:pPr>
      <w:r>
        <w:rPr>
          <w:rFonts w:ascii="Arial" w:hAnsi="Arial" w:cs="Arial"/>
        </w:rPr>
        <w:t>Infrastruktu</w:t>
      </w:r>
      <w:r w:rsidRPr="00E61F62">
        <w:rPr>
          <w:rFonts w:ascii="Arial" w:hAnsi="Arial" w:cs="Arial"/>
        </w:rPr>
        <w:t>rális technológiák és fejlesztések</w:t>
      </w:r>
    </w:p>
    <w:p w:rsidR="00AD0843" w:rsidRPr="00E61F62" w:rsidRDefault="00AD0843" w:rsidP="00AD0843">
      <w:pPr>
        <w:numPr>
          <w:ilvl w:val="0"/>
          <w:numId w:val="5"/>
        </w:numPr>
        <w:spacing w:before="120" w:after="120"/>
        <w:rPr>
          <w:rFonts w:ascii="Arial" w:hAnsi="Arial" w:cs="Arial"/>
        </w:rPr>
      </w:pPr>
      <w:r w:rsidRPr="00E61F62">
        <w:rPr>
          <w:rFonts w:ascii="Arial" w:hAnsi="Arial" w:cs="Arial"/>
        </w:rPr>
        <w:t>Köznevelés, felsőoktatás, elektronikus tanulási környezetek</w:t>
      </w:r>
    </w:p>
    <w:p w:rsidR="00AD0843" w:rsidRPr="00E61F62" w:rsidRDefault="00AD0843" w:rsidP="00AD0843">
      <w:pPr>
        <w:numPr>
          <w:ilvl w:val="0"/>
          <w:numId w:val="5"/>
        </w:numPr>
        <w:spacing w:before="120" w:after="120"/>
        <w:rPr>
          <w:rFonts w:ascii="Arial" w:hAnsi="Arial" w:cs="Arial"/>
        </w:rPr>
      </w:pPr>
      <w:r w:rsidRPr="00E61F62">
        <w:rPr>
          <w:rFonts w:ascii="Arial" w:hAnsi="Arial" w:cs="Arial"/>
        </w:rPr>
        <w:t>Tartalomszolgáltatások: könyvtárak, levéltárak, múzeumok</w:t>
      </w:r>
    </w:p>
    <w:p w:rsidR="00AD0843" w:rsidRPr="00E61F62" w:rsidRDefault="00AD0843" w:rsidP="00AD0843">
      <w:pPr>
        <w:numPr>
          <w:ilvl w:val="0"/>
          <w:numId w:val="5"/>
        </w:numPr>
        <w:spacing w:before="120" w:after="120"/>
        <w:rPr>
          <w:rFonts w:ascii="Arial" w:hAnsi="Arial" w:cs="Arial"/>
        </w:rPr>
      </w:pPr>
      <w:r w:rsidRPr="00E61F62">
        <w:rPr>
          <w:rFonts w:ascii="Arial" w:hAnsi="Arial" w:cs="Arial"/>
        </w:rPr>
        <w:t>Alkalmazásfejlesztési és üzemeltetési technológiák</w:t>
      </w:r>
    </w:p>
    <w:p w:rsidR="00AD0843" w:rsidRPr="00E61F62" w:rsidRDefault="00AD0843" w:rsidP="00AD0843">
      <w:pPr>
        <w:numPr>
          <w:ilvl w:val="0"/>
          <w:numId w:val="5"/>
        </w:numPr>
        <w:spacing w:before="120" w:after="120"/>
        <w:rPr>
          <w:rFonts w:ascii="Arial" w:hAnsi="Arial" w:cs="Arial"/>
        </w:rPr>
      </w:pPr>
      <w:r w:rsidRPr="00E61F62">
        <w:rPr>
          <w:rFonts w:ascii="Arial" w:hAnsi="Arial" w:cs="Arial"/>
        </w:rPr>
        <w:t>Szuperszámítástechnika, adattárolás, felhőrendszerek</w:t>
      </w:r>
    </w:p>
    <w:p w:rsidR="00AD0843" w:rsidRPr="00E61F62" w:rsidRDefault="00AD0843" w:rsidP="00AD0843">
      <w:pPr>
        <w:numPr>
          <w:ilvl w:val="0"/>
          <w:numId w:val="5"/>
        </w:numPr>
        <w:spacing w:before="120" w:after="120"/>
        <w:rPr>
          <w:rFonts w:ascii="Arial" w:hAnsi="Arial" w:cs="Arial"/>
        </w:rPr>
      </w:pPr>
      <w:r w:rsidRPr="00E61F62">
        <w:rPr>
          <w:rFonts w:ascii="Arial" w:hAnsi="Arial" w:cs="Arial"/>
        </w:rPr>
        <w:t>Hálózatbiztonság, hálózatmenedzsment, köztes rendszerek (middleware), azonosítási rendszerek</w:t>
      </w:r>
    </w:p>
    <w:p w:rsidR="00AD0843" w:rsidRPr="00E61F62" w:rsidRDefault="00AD0843" w:rsidP="00AD0843">
      <w:pPr>
        <w:numPr>
          <w:ilvl w:val="0"/>
          <w:numId w:val="5"/>
        </w:numPr>
        <w:spacing w:before="120" w:after="120"/>
        <w:rPr>
          <w:rFonts w:ascii="Arial" w:hAnsi="Arial" w:cs="Arial"/>
        </w:rPr>
      </w:pPr>
      <w:r w:rsidRPr="00E61F62">
        <w:rPr>
          <w:rFonts w:ascii="Arial" w:hAnsi="Arial" w:cs="Arial"/>
        </w:rPr>
        <w:t>Informatika a sport és egészségtudatosság területén, smart technológiák</w:t>
      </w:r>
    </w:p>
    <w:p w:rsidR="00AD0843" w:rsidRPr="00E61F62" w:rsidRDefault="00AD0843" w:rsidP="00AD0843">
      <w:pPr>
        <w:spacing w:before="120" w:after="120"/>
        <w:jc w:val="both"/>
        <w:rPr>
          <w:rFonts w:ascii="Arial" w:hAnsi="Arial" w:cs="Arial"/>
        </w:rPr>
      </w:pPr>
      <w:r w:rsidRPr="00E61F62">
        <w:rPr>
          <w:rFonts w:ascii="Arial" w:hAnsi="Arial" w:cs="Arial"/>
        </w:rPr>
        <w:t>A konferenciát megelőző napon megtartott, egy-egy adott szakterületet részletesen bemutató, szakmai közönségnek szánt tutorial-ok jelentős számú érdeklődőt vonzottak. A 6 tutorial-nak több mint 66</w:t>
      </w:r>
      <w:r>
        <w:rPr>
          <w:rFonts w:ascii="Arial" w:hAnsi="Arial" w:cs="Arial"/>
        </w:rPr>
        <w:t xml:space="preserve"> r</w:t>
      </w:r>
      <w:r w:rsidRPr="00E61F62">
        <w:rPr>
          <w:rFonts w:ascii="Arial" w:hAnsi="Arial" w:cs="Arial"/>
        </w:rPr>
        <w:t>egisztrált résztvevője volt. Az alábbi témákban kerültek megrendezésre tutorial-ok:</w:t>
      </w:r>
    </w:p>
    <w:p w:rsidR="00AD0843" w:rsidRPr="00E61F62" w:rsidRDefault="00AD0843" w:rsidP="00AD0843">
      <w:pPr>
        <w:numPr>
          <w:ilvl w:val="0"/>
          <w:numId w:val="6"/>
        </w:numPr>
        <w:spacing w:before="120" w:after="120"/>
        <w:jc w:val="both"/>
        <w:rPr>
          <w:rFonts w:ascii="Arial" w:hAnsi="Arial" w:cs="Arial"/>
          <w:lang w:eastAsia="en-US" w:bidi="x-none"/>
        </w:rPr>
      </w:pPr>
      <w:r w:rsidRPr="00E61F62">
        <w:rPr>
          <w:rFonts w:ascii="Arial" w:hAnsi="Arial" w:cs="Arial"/>
          <w:lang w:eastAsia="en-US" w:bidi="x-none"/>
        </w:rPr>
        <w:t>DNSSEC elv és konfiguráció</w:t>
      </w:r>
    </w:p>
    <w:p w:rsidR="00AD0843" w:rsidRPr="00E61F62" w:rsidRDefault="00AD0843" w:rsidP="00AD0843">
      <w:pPr>
        <w:numPr>
          <w:ilvl w:val="0"/>
          <w:numId w:val="6"/>
        </w:numPr>
        <w:spacing w:before="120" w:after="120"/>
        <w:jc w:val="both"/>
        <w:rPr>
          <w:rFonts w:ascii="Arial" w:hAnsi="Arial" w:cs="Arial"/>
          <w:lang w:eastAsia="en-US" w:bidi="x-none"/>
        </w:rPr>
      </w:pPr>
      <w:r w:rsidRPr="00E61F62">
        <w:rPr>
          <w:rFonts w:ascii="Arial" w:hAnsi="Arial" w:cs="Arial"/>
          <w:lang w:eastAsia="en-US" w:bidi="x-none"/>
        </w:rPr>
        <w:t xml:space="preserve">Hogyan vezessünk be hálózatunkon IPv6-ot? </w:t>
      </w:r>
    </w:p>
    <w:p w:rsidR="00AD0843" w:rsidRPr="00E61F62" w:rsidRDefault="00AD0843" w:rsidP="00AD0843">
      <w:pPr>
        <w:numPr>
          <w:ilvl w:val="0"/>
          <w:numId w:val="6"/>
        </w:numPr>
        <w:spacing w:before="120" w:after="120"/>
        <w:jc w:val="both"/>
        <w:rPr>
          <w:rFonts w:ascii="Arial" w:hAnsi="Arial" w:cs="Arial"/>
          <w:lang w:eastAsia="en-US" w:bidi="x-none"/>
        </w:rPr>
      </w:pPr>
      <w:r w:rsidRPr="00E61F62">
        <w:rPr>
          <w:rFonts w:ascii="Arial" w:hAnsi="Arial" w:cs="Arial"/>
          <w:lang w:eastAsia="en-US" w:bidi="x-none"/>
        </w:rPr>
        <w:t>HPC (szuperszámítógép)</w:t>
      </w:r>
    </w:p>
    <w:p w:rsidR="00AD0843" w:rsidRPr="00E61F62" w:rsidRDefault="00AD0843" w:rsidP="00AD0843">
      <w:pPr>
        <w:numPr>
          <w:ilvl w:val="0"/>
          <w:numId w:val="6"/>
        </w:numPr>
        <w:spacing w:before="120" w:after="120"/>
        <w:jc w:val="both"/>
        <w:rPr>
          <w:rFonts w:ascii="Arial" w:hAnsi="Arial" w:cs="Arial"/>
          <w:lang w:eastAsia="en-US" w:bidi="x-none"/>
        </w:rPr>
      </w:pPr>
      <w:r w:rsidRPr="00E61F62">
        <w:rPr>
          <w:rFonts w:ascii="Arial" w:hAnsi="Arial" w:cs="Arial"/>
          <w:lang w:eastAsia="en-US" w:bidi="x-none"/>
        </w:rPr>
        <w:t xml:space="preserve">Tűzfal-építés alapoktól </w:t>
      </w:r>
    </w:p>
    <w:p w:rsidR="00AD0843" w:rsidRPr="00E61F62" w:rsidRDefault="00AD0843" w:rsidP="00AD0843">
      <w:pPr>
        <w:numPr>
          <w:ilvl w:val="0"/>
          <w:numId w:val="6"/>
        </w:numPr>
        <w:spacing w:before="120" w:after="120"/>
        <w:jc w:val="both"/>
        <w:rPr>
          <w:rFonts w:ascii="Arial" w:hAnsi="Arial" w:cs="Arial"/>
          <w:lang w:eastAsia="en-US" w:bidi="x-none"/>
        </w:rPr>
      </w:pPr>
      <w:r w:rsidRPr="00E61F62">
        <w:rPr>
          <w:rFonts w:ascii="Arial" w:hAnsi="Arial" w:cs="Arial"/>
          <w:lang w:eastAsia="en-US" w:bidi="x-none"/>
        </w:rPr>
        <w:t>MTMT2-GUI-Publikus felület</w:t>
      </w:r>
    </w:p>
    <w:p w:rsidR="00AD0843" w:rsidRPr="00E61F62" w:rsidRDefault="00AD0843" w:rsidP="00AD0843">
      <w:pPr>
        <w:numPr>
          <w:ilvl w:val="0"/>
          <w:numId w:val="6"/>
        </w:numPr>
        <w:spacing w:before="120" w:after="120"/>
        <w:jc w:val="both"/>
        <w:rPr>
          <w:rFonts w:ascii="Arial" w:hAnsi="Arial" w:cs="Arial"/>
          <w:lang w:eastAsia="en-US" w:bidi="x-none"/>
        </w:rPr>
      </w:pPr>
      <w:r w:rsidRPr="00E61F62">
        <w:rPr>
          <w:rFonts w:ascii="Arial" w:hAnsi="Arial" w:cs="Arial"/>
          <w:lang w:eastAsia="en-US" w:bidi="x-none"/>
        </w:rPr>
        <w:t>MTMT2-Szerző és Admin felület</w:t>
      </w:r>
    </w:p>
    <w:p w:rsidR="00AD0843" w:rsidRDefault="00AD0843" w:rsidP="00AD0843">
      <w:pPr>
        <w:spacing w:before="120" w:after="120"/>
        <w:jc w:val="both"/>
        <w:rPr>
          <w:rFonts w:ascii="Arial" w:hAnsi="Arial" w:cs="Arial"/>
        </w:rPr>
      </w:pPr>
      <w:r w:rsidRPr="00E61F62">
        <w:rPr>
          <w:rFonts w:ascii="Arial" w:hAnsi="Arial" w:cs="Arial"/>
        </w:rPr>
        <w:t>A konferencia weboldalára feltöltésre kerültek a prezentációk és az előadások feldolgozott videofelvételei.</w:t>
      </w:r>
    </w:p>
    <w:p w:rsidR="0021728F" w:rsidRDefault="0021728F" w:rsidP="00AD0843">
      <w:pPr>
        <w:spacing w:before="120" w:after="120"/>
        <w:jc w:val="both"/>
        <w:rPr>
          <w:rFonts w:ascii="Arial" w:hAnsi="Arial" w:cs="Arial"/>
        </w:rPr>
      </w:pPr>
      <w:r>
        <w:rPr>
          <w:rFonts w:ascii="Arial" w:hAnsi="Arial" w:cs="Arial"/>
        </w:rPr>
        <w:t>A konferencia ünnepi eseménye volt 2016-ban is a HUNGARNET által adományozott „HUNGARNET Díj” átadása</w:t>
      </w:r>
      <w:r w:rsidR="00C772F7">
        <w:rPr>
          <w:rFonts w:ascii="Arial" w:hAnsi="Arial" w:cs="Arial"/>
        </w:rPr>
        <w:t>.</w:t>
      </w:r>
      <w:r>
        <w:rPr>
          <w:rFonts w:ascii="Arial" w:hAnsi="Arial" w:cs="Arial"/>
        </w:rPr>
        <w:t xml:space="preserve"> Az Egyesület Elnöke a </w:t>
      </w:r>
      <w:r w:rsidR="003600E1">
        <w:rPr>
          <w:rFonts w:ascii="Arial" w:hAnsi="Arial" w:cs="Arial"/>
        </w:rPr>
        <w:t xml:space="preserve">HUNGARNET Díjbizottság javaslatára, a HUNGARNET Elnökség döntése alapján </w:t>
      </w:r>
      <w:r w:rsidR="00C772F7">
        <w:rPr>
          <w:rFonts w:ascii="Arial" w:hAnsi="Arial" w:cs="Arial"/>
        </w:rPr>
        <w:t xml:space="preserve">a műszaki </w:t>
      </w:r>
      <w:r>
        <w:rPr>
          <w:rFonts w:ascii="Arial" w:hAnsi="Arial" w:cs="Arial"/>
        </w:rPr>
        <w:t xml:space="preserve">szakmai díjat Martos Balázsnak, a </w:t>
      </w:r>
      <w:r w:rsidR="00C772F7">
        <w:rPr>
          <w:rFonts w:ascii="Arial" w:hAnsi="Arial" w:cs="Arial"/>
        </w:rPr>
        <w:t>menedzser díjat Sárvári Klárának adta át.</w:t>
      </w:r>
    </w:p>
    <w:p w:rsidR="002F2193" w:rsidRDefault="002F2193" w:rsidP="002F2193">
      <w:pPr>
        <w:jc w:val="both"/>
        <w:rPr>
          <w:rFonts w:ascii="Arial" w:hAnsi="Arial" w:cs="Arial"/>
        </w:rPr>
      </w:pPr>
    </w:p>
    <w:p w:rsidR="002F2193" w:rsidRPr="00E74748" w:rsidRDefault="00AD0843" w:rsidP="00AD0843">
      <w:pPr>
        <w:rPr>
          <w:rFonts w:ascii="Arial" w:hAnsi="Arial" w:cs="Arial"/>
          <w:b/>
          <w:i/>
          <w:sz w:val="28"/>
          <w:szCs w:val="28"/>
        </w:rPr>
      </w:pPr>
      <w:r>
        <w:rPr>
          <w:rFonts w:ascii="Arial" w:hAnsi="Arial" w:cs="Arial"/>
          <w:b/>
          <w:i/>
        </w:rPr>
        <w:t xml:space="preserve">6.2 </w:t>
      </w:r>
      <w:r w:rsidR="002F2193" w:rsidRPr="00E74748">
        <w:rPr>
          <w:rFonts w:ascii="Arial" w:hAnsi="Arial" w:cs="Arial"/>
          <w:b/>
          <w:i/>
        </w:rPr>
        <w:t xml:space="preserve">Beszámoló az </w:t>
      </w:r>
      <w:r w:rsidR="002F2193">
        <w:rPr>
          <w:rFonts w:ascii="Arial" w:hAnsi="Arial" w:cs="Arial"/>
          <w:b/>
          <w:i/>
        </w:rPr>
        <w:t xml:space="preserve">INKA képzési </w:t>
      </w:r>
      <w:r w:rsidR="002F2193" w:rsidRPr="00E74748">
        <w:rPr>
          <w:rFonts w:ascii="Arial" w:hAnsi="Arial" w:cs="Arial"/>
          <w:b/>
          <w:i/>
        </w:rPr>
        <w:t>alapítvány 2016. év</w:t>
      </w:r>
      <w:r w:rsidR="0081481C">
        <w:rPr>
          <w:rFonts w:ascii="Arial" w:hAnsi="Arial" w:cs="Arial"/>
          <w:b/>
          <w:i/>
        </w:rPr>
        <w:t>i</w:t>
      </w:r>
      <w:r w:rsidR="002F2193" w:rsidRPr="00E74748">
        <w:rPr>
          <w:rFonts w:ascii="Arial" w:hAnsi="Arial" w:cs="Arial"/>
          <w:b/>
          <w:i/>
        </w:rPr>
        <w:t>, oktatási tevékenységéről</w:t>
      </w:r>
      <w:r w:rsidR="002F2193" w:rsidRPr="00E74748">
        <w:rPr>
          <w:rFonts w:ascii="Arial" w:hAnsi="Arial" w:cs="Arial"/>
          <w:i/>
          <w:sz w:val="28"/>
          <w:szCs w:val="28"/>
        </w:rPr>
        <w:t>.</w:t>
      </w:r>
    </w:p>
    <w:p w:rsidR="002F2193" w:rsidRPr="008C20BF" w:rsidRDefault="002F2193" w:rsidP="002F2193">
      <w:pPr>
        <w:rPr>
          <w:rFonts w:ascii="Arial" w:hAnsi="Arial" w:cs="Arial"/>
        </w:rPr>
      </w:pPr>
    </w:p>
    <w:p w:rsidR="002F2193" w:rsidRPr="008C20BF" w:rsidRDefault="002F2193" w:rsidP="002F2193">
      <w:pPr>
        <w:jc w:val="both"/>
        <w:rPr>
          <w:rFonts w:ascii="Arial" w:hAnsi="Arial" w:cs="Arial"/>
        </w:rPr>
      </w:pPr>
      <w:r w:rsidRPr="008C20BF">
        <w:rPr>
          <w:rFonts w:ascii="Arial" w:hAnsi="Arial" w:cs="Arial"/>
        </w:rPr>
        <w:t xml:space="preserve"> </w:t>
      </w:r>
      <w:r>
        <w:rPr>
          <w:rFonts w:ascii="Arial" w:hAnsi="Arial" w:cs="Arial"/>
        </w:rPr>
        <w:t xml:space="preserve">           </w:t>
      </w:r>
      <w:r w:rsidRPr="008C20BF">
        <w:rPr>
          <w:rFonts w:ascii="Arial" w:hAnsi="Arial" w:cs="Arial"/>
        </w:rPr>
        <w:t>2016</w:t>
      </w:r>
      <w:r w:rsidR="006B6BD0">
        <w:rPr>
          <w:rFonts w:ascii="Arial" w:hAnsi="Arial" w:cs="Arial"/>
        </w:rPr>
        <w:t>.</w:t>
      </w:r>
      <w:r w:rsidRPr="008C20BF">
        <w:rPr>
          <w:rFonts w:ascii="Arial" w:hAnsi="Arial" w:cs="Arial"/>
        </w:rPr>
        <w:t xml:space="preserve"> évben az </w:t>
      </w:r>
      <w:r>
        <w:rPr>
          <w:rFonts w:ascii="Arial" w:hAnsi="Arial" w:cs="Arial"/>
        </w:rPr>
        <w:t xml:space="preserve">INKA képzési </w:t>
      </w:r>
      <w:r w:rsidRPr="008C20BF">
        <w:rPr>
          <w:rFonts w:ascii="Arial" w:hAnsi="Arial" w:cs="Arial"/>
        </w:rPr>
        <w:t>Alapítvány 12 db. a Könyvári Akkreditációs Szakbizottság által ak</w:t>
      </w:r>
      <w:r w:rsidR="001125EE">
        <w:rPr>
          <w:rFonts w:ascii="Arial" w:hAnsi="Arial" w:cs="Arial"/>
        </w:rPr>
        <w:t>kreditált programmal rendelkezett</w:t>
      </w:r>
      <w:r>
        <w:rPr>
          <w:rFonts w:ascii="Arial" w:hAnsi="Arial" w:cs="Arial"/>
        </w:rPr>
        <w:t>.</w:t>
      </w:r>
      <w:r w:rsidRPr="008C20BF">
        <w:rPr>
          <w:rFonts w:ascii="Arial" w:hAnsi="Arial" w:cs="Arial"/>
        </w:rPr>
        <w:t xml:space="preserve"> 2016</w:t>
      </w:r>
      <w:r w:rsidR="008E307F">
        <w:rPr>
          <w:rFonts w:ascii="Arial" w:hAnsi="Arial" w:cs="Arial"/>
        </w:rPr>
        <w:t>.</w:t>
      </w:r>
      <w:r w:rsidRPr="008C20BF">
        <w:rPr>
          <w:rFonts w:ascii="Arial" w:hAnsi="Arial" w:cs="Arial"/>
        </w:rPr>
        <w:t xml:space="preserve"> évben a könyvtárak pályázati lehetőséget nem kaptak, így anyagi helyzetük nem engedte meg, hogy nagy létszámban tanfolyamokon vegyenek részt.</w:t>
      </w:r>
    </w:p>
    <w:p w:rsidR="002F2193" w:rsidRPr="008C20BF" w:rsidRDefault="002F2193" w:rsidP="002F2193">
      <w:pPr>
        <w:jc w:val="both"/>
        <w:rPr>
          <w:rFonts w:ascii="Arial" w:hAnsi="Arial" w:cs="Arial"/>
        </w:rPr>
      </w:pPr>
      <w:r w:rsidRPr="008C20BF">
        <w:rPr>
          <w:rFonts w:ascii="Arial" w:hAnsi="Arial" w:cs="Arial"/>
        </w:rPr>
        <w:tab/>
        <w:t xml:space="preserve">Az Alapítvány felajánlotta segítségét a könyvtáraknak ahhoz, hogy a könyvtárak eleget tudjanak tenni a nyilvános könyvtárakkal szemben - a nyilvántartásba vétellel kapcsolatosan – megfogalmazott jogszabályi elvárásoknak. </w:t>
      </w:r>
    </w:p>
    <w:p w:rsidR="002F2193" w:rsidRPr="008C20BF" w:rsidRDefault="001125EE" w:rsidP="002F2193">
      <w:pPr>
        <w:jc w:val="both"/>
        <w:rPr>
          <w:rFonts w:ascii="Arial" w:hAnsi="Arial" w:cs="Arial"/>
        </w:rPr>
      </w:pPr>
      <w:r>
        <w:rPr>
          <w:rFonts w:ascii="Arial" w:hAnsi="Arial" w:cs="Arial"/>
        </w:rPr>
        <w:tab/>
        <w:t>Kidolgozásra került egy képzési ajánlat</w:t>
      </w:r>
      <w:r w:rsidR="002F2193" w:rsidRPr="008C20BF">
        <w:rPr>
          <w:rFonts w:ascii="Arial" w:hAnsi="Arial" w:cs="Arial"/>
        </w:rPr>
        <w:t xml:space="preserve"> a megyei könyvtár</w:t>
      </w:r>
      <w:r w:rsidR="0081481C">
        <w:rPr>
          <w:rFonts w:ascii="Arial" w:hAnsi="Arial" w:cs="Arial"/>
        </w:rPr>
        <w:t>ak részére, hogy hogyan lehet</w:t>
      </w:r>
      <w:r w:rsidR="002F2193" w:rsidRPr="008C20BF">
        <w:rPr>
          <w:rFonts w:ascii="Arial" w:hAnsi="Arial" w:cs="Arial"/>
        </w:rPr>
        <w:t xml:space="preserve"> segíteni őket az önértékelésük elkészítésében, Első sorban a „Felkészülés a minőséget szolgáló minőségi önértékelésre” című, majd ennek gyakorlata ként a „</w:t>
      </w:r>
      <w:r w:rsidR="002F2193" w:rsidRPr="008C20BF">
        <w:rPr>
          <w:rFonts w:ascii="Arial" w:hAnsi="Arial" w:cs="Arial"/>
          <w:bCs/>
        </w:rPr>
        <w:t xml:space="preserve">Könyvtári közös értékelés gyakorlata” című </w:t>
      </w:r>
      <w:r w:rsidR="002F2193" w:rsidRPr="008C20BF">
        <w:rPr>
          <w:rFonts w:ascii="Arial" w:hAnsi="Arial" w:cs="Arial"/>
        </w:rPr>
        <w:t>tanfolyam</w:t>
      </w:r>
      <w:r w:rsidR="0081481C">
        <w:rPr>
          <w:rFonts w:ascii="Arial" w:hAnsi="Arial" w:cs="Arial"/>
        </w:rPr>
        <w:t xml:space="preserve"> </w:t>
      </w:r>
      <w:r>
        <w:rPr>
          <w:rFonts w:ascii="Arial" w:hAnsi="Arial" w:cs="Arial"/>
        </w:rPr>
        <w:t>került</w:t>
      </w:r>
      <w:r w:rsidR="002F2193" w:rsidRPr="008C20BF">
        <w:rPr>
          <w:rFonts w:ascii="Arial" w:hAnsi="Arial" w:cs="Arial"/>
        </w:rPr>
        <w:t xml:space="preserve"> </w:t>
      </w:r>
      <w:r>
        <w:rPr>
          <w:rFonts w:ascii="Arial" w:hAnsi="Arial" w:cs="Arial"/>
        </w:rPr>
        <w:t>kiajánlásra</w:t>
      </w:r>
      <w:r w:rsidR="002F2193" w:rsidRPr="008C20BF">
        <w:rPr>
          <w:rFonts w:ascii="Arial" w:hAnsi="Arial" w:cs="Arial"/>
        </w:rPr>
        <w:t xml:space="preserve">. Mindössze két megyei könyvtár vette igénybe </w:t>
      </w:r>
      <w:r>
        <w:rPr>
          <w:rFonts w:ascii="Arial" w:hAnsi="Arial" w:cs="Arial"/>
        </w:rPr>
        <w:t xml:space="preserve">a </w:t>
      </w:r>
      <w:r w:rsidR="002F2193" w:rsidRPr="008C20BF">
        <w:rPr>
          <w:rFonts w:ascii="Arial" w:hAnsi="Arial" w:cs="Arial"/>
        </w:rPr>
        <w:t>kínálat</w:t>
      </w:r>
      <w:r>
        <w:rPr>
          <w:rFonts w:ascii="Arial" w:hAnsi="Arial" w:cs="Arial"/>
        </w:rPr>
        <w:t>o</w:t>
      </w:r>
      <w:r w:rsidR="002F2193" w:rsidRPr="008C20BF">
        <w:rPr>
          <w:rFonts w:ascii="Arial" w:hAnsi="Arial" w:cs="Arial"/>
        </w:rPr>
        <w:t>t. A Fejér megyei Vörösmarty Mihály Könyvtár és a kaposvári Takáts Gyula Megyei és Városi Könyvtár.</w:t>
      </w:r>
    </w:p>
    <w:p w:rsidR="002F2193" w:rsidRPr="008C20BF" w:rsidRDefault="002F2193" w:rsidP="002F2193">
      <w:pPr>
        <w:jc w:val="both"/>
        <w:rPr>
          <w:rFonts w:ascii="Arial" w:hAnsi="Arial" w:cs="Arial"/>
        </w:rPr>
      </w:pPr>
      <w:r w:rsidRPr="008C20BF">
        <w:rPr>
          <w:rFonts w:ascii="Arial" w:hAnsi="Arial" w:cs="Arial"/>
        </w:rPr>
        <w:tab/>
        <w:t xml:space="preserve">A könyvtárak nem tudták biztosítani anyagilag a dolgozóik utazási és szállás költségeit a tanfolyam idejére, ezért, mivel a könyvtárak a tanfolyamokhoz szükséges technikai követelményeket </w:t>
      </w:r>
      <w:r w:rsidR="0081481C">
        <w:rPr>
          <w:rFonts w:ascii="Arial" w:hAnsi="Arial" w:cs="Arial"/>
        </w:rPr>
        <w:t>tudták biztosítani, a helyszínen</w:t>
      </w:r>
      <w:r w:rsidRPr="008C20BF">
        <w:rPr>
          <w:rFonts w:ascii="Arial" w:hAnsi="Arial" w:cs="Arial"/>
        </w:rPr>
        <w:t xml:space="preserve"> </w:t>
      </w:r>
      <w:r w:rsidR="001125EE">
        <w:rPr>
          <w:rFonts w:ascii="Arial" w:hAnsi="Arial" w:cs="Arial"/>
        </w:rPr>
        <w:t xml:space="preserve">kerültek megtartásra </w:t>
      </w:r>
      <w:r w:rsidRPr="008C20BF">
        <w:rPr>
          <w:rFonts w:ascii="Arial" w:hAnsi="Arial" w:cs="Arial"/>
        </w:rPr>
        <w:t>a tanfolyamok</w:t>
      </w:r>
      <w:r w:rsidR="001125EE">
        <w:rPr>
          <w:rFonts w:ascii="Arial" w:hAnsi="Arial" w:cs="Arial"/>
        </w:rPr>
        <w:t>.</w:t>
      </w:r>
      <w:r w:rsidRPr="008C20BF">
        <w:rPr>
          <w:rFonts w:ascii="Arial" w:hAnsi="Arial" w:cs="Arial"/>
        </w:rPr>
        <w:t xml:space="preserve"> Mindkét könyvtárban két tanfolyam</w:t>
      </w:r>
      <w:r w:rsidR="001125EE">
        <w:rPr>
          <w:rFonts w:ascii="Arial" w:hAnsi="Arial" w:cs="Arial"/>
        </w:rPr>
        <w:t xml:space="preserve"> volt</w:t>
      </w:r>
      <w:r w:rsidR="0081481C">
        <w:rPr>
          <w:rFonts w:ascii="Arial" w:hAnsi="Arial" w:cs="Arial"/>
        </w:rPr>
        <w:t xml:space="preserve">, 12-12 fő részvételével: </w:t>
      </w:r>
      <w:r w:rsidRPr="008C20BF">
        <w:rPr>
          <w:rFonts w:ascii="Arial" w:hAnsi="Arial" w:cs="Arial"/>
        </w:rPr>
        <w:t xml:space="preserve"> </w:t>
      </w:r>
      <w:r w:rsidR="001125EE">
        <w:rPr>
          <w:rFonts w:ascii="Arial" w:hAnsi="Arial" w:cs="Arial"/>
        </w:rPr>
        <w:t>„</w:t>
      </w:r>
      <w:r w:rsidRPr="008C20BF">
        <w:rPr>
          <w:rFonts w:ascii="Arial" w:hAnsi="Arial" w:cs="Arial"/>
        </w:rPr>
        <w:t>Felkészülés a minőséget szolgáló minőségi önértékelésre” és a „</w:t>
      </w:r>
      <w:r w:rsidRPr="008C20BF">
        <w:rPr>
          <w:rFonts w:ascii="Arial" w:hAnsi="Arial" w:cs="Arial"/>
          <w:bCs/>
        </w:rPr>
        <w:t>Könyvtári közös értékelés gyakorlata” című tanfolyamokat.</w:t>
      </w:r>
    </w:p>
    <w:p w:rsidR="002F2193" w:rsidRPr="008C20BF" w:rsidRDefault="001125EE" w:rsidP="002F2193">
      <w:pPr>
        <w:jc w:val="both"/>
        <w:rPr>
          <w:rFonts w:ascii="Arial" w:hAnsi="Arial" w:cs="Arial"/>
          <w:color w:val="000000"/>
        </w:rPr>
      </w:pPr>
      <w:r>
        <w:rPr>
          <w:rFonts w:ascii="Arial" w:hAnsi="Arial" w:cs="Arial"/>
        </w:rPr>
        <w:tab/>
        <w:t>A tanfolyamok</w:t>
      </w:r>
      <w:r w:rsidR="002F2193" w:rsidRPr="008C20BF">
        <w:rPr>
          <w:rFonts w:ascii="Arial" w:hAnsi="Arial" w:cs="Arial"/>
        </w:rPr>
        <w:t xml:space="preserve"> a hallgatói visszajelzések alapján sikeresek voltak. A</w:t>
      </w:r>
      <w:r>
        <w:rPr>
          <w:rFonts w:ascii="Arial" w:hAnsi="Arial" w:cs="Arial"/>
        </w:rPr>
        <w:t xml:space="preserve">z </w:t>
      </w:r>
      <w:r w:rsidR="004F2CAA">
        <w:rPr>
          <w:rFonts w:ascii="Arial" w:hAnsi="Arial" w:cs="Arial"/>
        </w:rPr>
        <w:t>Alapítvány minőségbiztosítási</w:t>
      </w:r>
      <w:r>
        <w:rPr>
          <w:rFonts w:ascii="Arial" w:hAnsi="Arial" w:cs="Arial"/>
        </w:rPr>
        <w:t xml:space="preserve"> rendszerének</w:t>
      </w:r>
      <w:r w:rsidR="002F2193" w:rsidRPr="008C20BF">
        <w:rPr>
          <w:rFonts w:ascii="Arial" w:hAnsi="Arial" w:cs="Arial"/>
        </w:rPr>
        <w:t xml:space="preserve"> </w:t>
      </w:r>
      <w:r>
        <w:rPr>
          <w:rFonts w:ascii="Arial" w:hAnsi="Arial" w:cs="Arial"/>
        </w:rPr>
        <w:t>e</w:t>
      </w:r>
      <w:r w:rsidR="002F2193" w:rsidRPr="008C20BF">
        <w:rPr>
          <w:rFonts w:ascii="Arial" w:hAnsi="Arial" w:cs="Arial"/>
        </w:rPr>
        <w:t>gyik eleme az elégedettség mérés. A mérés alapján, csak pozitív dicsérő vélemények</w:t>
      </w:r>
      <w:r>
        <w:rPr>
          <w:rFonts w:ascii="Arial" w:hAnsi="Arial" w:cs="Arial"/>
        </w:rPr>
        <w:t xml:space="preserve"> voltak</w:t>
      </w:r>
      <w:r w:rsidR="002F2193" w:rsidRPr="008C20BF">
        <w:rPr>
          <w:rFonts w:ascii="Arial" w:hAnsi="Arial" w:cs="Arial"/>
        </w:rPr>
        <w:t xml:space="preserve">. </w:t>
      </w:r>
      <w:r w:rsidR="002F2193" w:rsidRPr="008C20BF">
        <w:rPr>
          <w:rFonts w:ascii="Arial" w:hAnsi="Arial" w:cs="Arial"/>
          <w:color w:val="000000"/>
        </w:rPr>
        <w:t>A képzések tematikája megfelelt az elvárásoknak, sokan „kiváló” megjegyzéssel illették. A tanfolyamokat egyöntetűen úgy értékelték, hogy a tanfolyam</w:t>
      </w:r>
      <w:r>
        <w:rPr>
          <w:rFonts w:ascii="Arial" w:hAnsi="Arial" w:cs="Arial"/>
          <w:color w:val="000000"/>
        </w:rPr>
        <w:t>ok sok új és hasznos ismeretet</w:t>
      </w:r>
      <w:r w:rsidR="002F2193" w:rsidRPr="008C20BF">
        <w:rPr>
          <w:rFonts w:ascii="Arial" w:hAnsi="Arial" w:cs="Arial"/>
          <w:color w:val="000000"/>
        </w:rPr>
        <w:t xml:space="preserve"> adtak, ezen ismeretekkel </w:t>
      </w:r>
      <w:r>
        <w:rPr>
          <w:rFonts w:ascii="Arial" w:hAnsi="Arial" w:cs="Arial"/>
          <w:color w:val="000000"/>
        </w:rPr>
        <w:t xml:space="preserve">a tanfolyamok </w:t>
      </w:r>
      <w:r w:rsidR="002F2193" w:rsidRPr="008C20BF">
        <w:rPr>
          <w:rFonts w:ascii="Arial" w:hAnsi="Arial" w:cs="Arial"/>
          <w:color w:val="000000"/>
        </w:rPr>
        <w:t>önértékelés</w:t>
      </w:r>
      <w:r>
        <w:rPr>
          <w:rFonts w:ascii="Arial" w:hAnsi="Arial" w:cs="Arial"/>
          <w:color w:val="000000"/>
        </w:rPr>
        <w:t>e</w:t>
      </w:r>
      <w:r w:rsidR="002F2193" w:rsidRPr="008C20BF">
        <w:rPr>
          <w:rFonts w:ascii="Arial" w:hAnsi="Arial" w:cs="Arial"/>
          <w:color w:val="000000"/>
        </w:rPr>
        <w:t xml:space="preserve"> ki</w:t>
      </w:r>
      <w:r>
        <w:rPr>
          <w:rFonts w:ascii="Arial" w:hAnsi="Arial" w:cs="Arial"/>
          <w:color w:val="000000"/>
        </w:rPr>
        <w:t>dolgozható,</w:t>
      </w:r>
      <w:r w:rsidR="002F2193" w:rsidRPr="008C20BF">
        <w:rPr>
          <w:rFonts w:ascii="Arial" w:hAnsi="Arial" w:cs="Arial"/>
          <w:color w:val="000000"/>
        </w:rPr>
        <w:t xml:space="preserve"> és minden egyéb követelményeknek eleget tudnak tenni, hogy felkerüljenek a nyilvános könyvtárak nyilvántartásába. Az előadók munkáját és segítőkészségét egyöntetűen kiválóra értékelték. A tanfolyamokhoz biztosított segédanyagok didaktikailag jól felépítettek, a célnak maximálisan megfeleltek.</w:t>
      </w:r>
    </w:p>
    <w:p w:rsidR="002F2193" w:rsidRPr="008C20BF" w:rsidRDefault="002F2193" w:rsidP="002F2193">
      <w:pPr>
        <w:jc w:val="both"/>
        <w:rPr>
          <w:rFonts w:ascii="Arial" w:hAnsi="Arial" w:cs="Arial"/>
          <w:color w:val="000000"/>
        </w:rPr>
      </w:pPr>
      <w:r w:rsidRPr="008C20BF">
        <w:rPr>
          <w:rFonts w:ascii="Arial" w:hAnsi="Arial" w:cs="Arial"/>
          <w:color w:val="000000"/>
        </w:rPr>
        <w:t xml:space="preserve">A hallgatói vélemények erősítik azt a hitet, hogy </w:t>
      </w:r>
      <w:r w:rsidR="004F2CAA">
        <w:rPr>
          <w:rFonts w:ascii="Arial" w:hAnsi="Arial" w:cs="Arial"/>
          <w:color w:val="000000"/>
        </w:rPr>
        <w:t>e</w:t>
      </w:r>
      <w:r w:rsidR="001125EE">
        <w:rPr>
          <w:rFonts w:ascii="Arial" w:hAnsi="Arial" w:cs="Arial"/>
          <w:color w:val="000000"/>
        </w:rPr>
        <w:t xml:space="preserve"> képzési tevékenységre</w:t>
      </w:r>
      <w:r w:rsidRPr="008C20BF">
        <w:rPr>
          <w:rFonts w:ascii="Arial" w:hAnsi="Arial" w:cs="Arial"/>
          <w:color w:val="000000"/>
        </w:rPr>
        <w:t xml:space="preserve"> szükség van.</w:t>
      </w:r>
    </w:p>
    <w:p w:rsidR="002F2193" w:rsidRPr="008C20BF" w:rsidRDefault="002F2193" w:rsidP="002F2193">
      <w:pPr>
        <w:jc w:val="both"/>
        <w:rPr>
          <w:rFonts w:ascii="Arial" w:hAnsi="Arial" w:cs="Arial"/>
          <w:color w:val="000000"/>
        </w:rPr>
      </w:pPr>
      <w:r w:rsidRPr="008C20BF">
        <w:rPr>
          <w:rFonts w:ascii="Arial" w:hAnsi="Arial" w:cs="Arial"/>
          <w:color w:val="000000"/>
        </w:rPr>
        <w:tab/>
        <w:t>Az Alapítvány</w:t>
      </w:r>
      <w:r w:rsidR="0081481C">
        <w:rPr>
          <w:rFonts w:ascii="Arial" w:hAnsi="Arial" w:cs="Arial"/>
          <w:color w:val="000000"/>
        </w:rPr>
        <w:t xml:space="preserve"> sikeres programjai, köszönhetően</w:t>
      </w:r>
      <w:r w:rsidRPr="008C20BF">
        <w:rPr>
          <w:rFonts w:ascii="Arial" w:hAnsi="Arial" w:cs="Arial"/>
          <w:color w:val="000000"/>
        </w:rPr>
        <w:t xml:space="preserve"> az oktatói állomány magas szintű szakmai ismereteinek, odaadó munkájuknak, a tanfolyamok színvonalas megtartásának, s nem utolsó sorban a szervezők nagy tapasztalatokra épülő munkájának. </w:t>
      </w:r>
      <w:r w:rsidRPr="008C20BF">
        <w:rPr>
          <w:rFonts w:ascii="Arial" w:hAnsi="Arial" w:cs="Arial"/>
          <w:color w:val="000000"/>
        </w:rPr>
        <w:tab/>
      </w:r>
    </w:p>
    <w:p w:rsidR="002F2193" w:rsidRPr="008C20BF" w:rsidRDefault="002F2193" w:rsidP="002F2193">
      <w:pPr>
        <w:jc w:val="both"/>
        <w:rPr>
          <w:rFonts w:ascii="Arial" w:hAnsi="Arial" w:cs="Arial"/>
          <w:color w:val="000000"/>
        </w:rPr>
      </w:pPr>
      <w:r w:rsidRPr="008C20BF">
        <w:rPr>
          <w:rFonts w:ascii="Arial" w:hAnsi="Arial" w:cs="Arial"/>
          <w:color w:val="000000"/>
        </w:rPr>
        <w:tab/>
        <w:t xml:space="preserve">Az Alapítvány </w:t>
      </w:r>
      <w:r w:rsidR="0081481C">
        <w:rPr>
          <w:rFonts w:ascii="Arial" w:hAnsi="Arial" w:cs="Arial"/>
          <w:color w:val="000000"/>
        </w:rPr>
        <w:t xml:space="preserve">a </w:t>
      </w:r>
      <w:r w:rsidRPr="008C20BF">
        <w:rPr>
          <w:rFonts w:ascii="Arial" w:hAnsi="Arial" w:cs="Arial"/>
          <w:color w:val="000000"/>
        </w:rPr>
        <w:t>korábbi évek alatt, - köszönhetően a sikeres tanfolyaminak – anyagilag is megerősödött. Az Alapítvány Kuratóriuma lehetőségei figyelembe vételével döntést hozott, hogy az Alapítvány céljai megvalósítása érdekében a könyvtárak oktatását anyagilag támogassa. A könyvtárak, az igényelt tanfolyamaikhoz nem csak a Hungarnet egyesület támogatását vehették igénybe, hanem az Alapítvány által nyúj</w:t>
      </w:r>
      <w:r w:rsidR="0081481C">
        <w:rPr>
          <w:rFonts w:ascii="Arial" w:hAnsi="Arial" w:cs="Arial"/>
          <w:color w:val="000000"/>
        </w:rPr>
        <w:t>tott 1.5</w:t>
      </w:r>
      <w:r w:rsidRPr="008C20BF">
        <w:rPr>
          <w:rFonts w:ascii="Arial" w:hAnsi="Arial" w:cs="Arial"/>
          <w:color w:val="000000"/>
        </w:rPr>
        <w:t xml:space="preserve">-mFt értékű támogatást is. </w:t>
      </w:r>
    </w:p>
    <w:p w:rsidR="002F2193" w:rsidRPr="008C20BF" w:rsidRDefault="002F2193" w:rsidP="002F2193">
      <w:pPr>
        <w:jc w:val="both"/>
        <w:rPr>
          <w:rFonts w:ascii="Arial" w:hAnsi="Arial" w:cs="Arial"/>
        </w:rPr>
      </w:pPr>
      <w:r w:rsidRPr="008C20BF">
        <w:rPr>
          <w:rFonts w:ascii="Arial" w:hAnsi="Arial" w:cs="Arial"/>
        </w:rPr>
        <w:tab/>
        <w:t>A felsőoktatási intézmények támogatásának keretében kidolgoz</w:t>
      </w:r>
      <w:r w:rsidR="001125EE">
        <w:rPr>
          <w:rFonts w:ascii="Arial" w:hAnsi="Arial" w:cs="Arial"/>
        </w:rPr>
        <w:t>ásra került</w:t>
      </w:r>
      <w:r w:rsidRPr="008C20BF">
        <w:rPr>
          <w:rFonts w:ascii="Arial" w:hAnsi="Arial" w:cs="Arial"/>
        </w:rPr>
        <w:t xml:space="preserve"> három, az NKE dolgozói informatikai műveltség</w:t>
      </w:r>
      <w:r w:rsidR="001125EE">
        <w:rPr>
          <w:rFonts w:ascii="Arial" w:hAnsi="Arial" w:cs="Arial"/>
        </w:rPr>
        <w:t>ének fokozását segítő tananyag</w:t>
      </w:r>
      <w:r w:rsidRPr="008C20BF">
        <w:rPr>
          <w:rFonts w:ascii="Arial" w:hAnsi="Arial" w:cs="Arial"/>
        </w:rPr>
        <w:t>. Az oktatások megszervezése folyamatban van.</w:t>
      </w:r>
    </w:p>
    <w:p w:rsidR="002F2193" w:rsidRPr="008C20BF" w:rsidRDefault="001125EE" w:rsidP="002F2193">
      <w:pPr>
        <w:jc w:val="both"/>
        <w:rPr>
          <w:rFonts w:ascii="Arial" w:hAnsi="Arial" w:cs="Arial"/>
          <w:color w:val="000000"/>
        </w:rPr>
      </w:pPr>
      <w:r>
        <w:rPr>
          <w:rFonts w:ascii="Arial" w:hAnsi="Arial" w:cs="Arial"/>
        </w:rPr>
        <w:tab/>
      </w:r>
      <w:r w:rsidR="002F2193" w:rsidRPr="008C20BF">
        <w:rPr>
          <w:rFonts w:ascii="Arial" w:hAnsi="Arial" w:cs="Arial"/>
        </w:rPr>
        <w:t>Az alapítványnak Három akkreditált tanfolyamának akkreditációja lejárt. A tanfolyamok megújítsa és új aktuális témák akkreditációjának előkészítésre folyamatban van.</w:t>
      </w:r>
    </w:p>
    <w:p w:rsidR="002F2193" w:rsidRDefault="002F2193" w:rsidP="002F2193">
      <w:pPr>
        <w:jc w:val="both"/>
        <w:rPr>
          <w:rFonts w:ascii="Arial" w:hAnsi="Arial" w:cs="Arial"/>
        </w:rPr>
      </w:pPr>
      <w:r w:rsidRPr="008C20BF">
        <w:rPr>
          <w:rFonts w:ascii="Arial" w:hAnsi="Arial" w:cs="Arial"/>
        </w:rPr>
        <w:tab/>
        <w:t>Az Alapítvány minőségbiztosítási rendszert üzemeltet, ezen belül ügyfélszolgálatot, előzetes tudásfelmérést és képzési tanácsadást végez. Öné</w:t>
      </w:r>
      <w:r w:rsidR="0026796F">
        <w:rPr>
          <w:rFonts w:ascii="Arial" w:hAnsi="Arial" w:cs="Arial"/>
        </w:rPr>
        <w:t>rtékelés keretében meghatározásra kerülnek az</w:t>
      </w:r>
      <w:r w:rsidRPr="008C20BF">
        <w:rPr>
          <w:rFonts w:ascii="Arial" w:hAnsi="Arial" w:cs="Arial"/>
        </w:rPr>
        <w:t xml:space="preserve"> erősségek, </w:t>
      </w:r>
      <w:r w:rsidR="0026796F">
        <w:rPr>
          <w:rFonts w:ascii="Arial" w:hAnsi="Arial" w:cs="Arial"/>
        </w:rPr>
        <w:t xml:space="preserve">a </w:t>
      </w:r>
      <w:r w:rsidRPr="008C20BF">
        <w:rPr>
          <w:rFonts w:ascii="Arial" w:hAnsi="Arial" w:cs="Arial"/>
        </w:rPr>
        <w:t>gyengeségek és</w:t>
      </w:r>
      <w:r w:rsidR="0026796F">
        <w:rPr>
          <w:rFonts w:ascii="Arial" w:hAnsi="Arial" w:cs="Arial"/>
        </w:rPr>
        <w:t xml:space="preserve"> a</w:t>
      </w:r>
      <w:r w:rsidRPr="008C20BF">
        <w:rPr>
          <w:rFonts w:ascii="Arial" w:hAnsi="Arial" w:cs="Arial"/>
        </w:rPr>
        <w:t xml:space="preserve"> stratégiai célkitűzése</w:t>
      </w:r>
      <w:r w:rsidR="0026796F">
        <w:rPr>
          <w:rFonts w:ascii="Arial" w:hAnsi="Arial" w:cs="Arial"/>
        </w:rPr>
        <w:t>k</w:t>
      </w:r>
      <w:r w:rsidRPr="008C20BF">
        <w:rPr>
          <w:rFonts w:ascii="Arial" w:hAnsi="Arial" w:cs="Arial"/>
        </w:rPr>
        <w:t>.</w:t>
      </w:r>
    </w:p>
    <w:p w:rsidR="002F2193" w:rsidRDefault="002F2193" w:rsidP="002F2193">
      <w:pPr>
        <w:jc w:val="both"/>
        <w:rPr>
          <w:rFonts w:ascii="Arial" w:hAnsi="Arial" w:cs="Arial"/>
        </w:rPr>
      </w:pPr>
    </w:p>
    <w:p w:rsidR="002F2193" w:rsidRDefault="002F2193" w:rsidP="002F2193">
      <w:pPr>
        <w:jc w:val="both"/>
        <w:rPr>
          <w:rFonts w:ascii="Arial" w:hAnsi="Arial" w:cs="Arial"/>
        </w:rPr>
      </w:pPr>
    </w:p>
    <w:p w:rsidR="002F2193" w:rsidRPr="00E74748" w:rsidRDefault="002F2193" w:rsidP="002F2193">
      <w:pPr>
        <w:numPr>
          <w:ilvl w:val="0"/>
          <w:numId w:val="3"/>
        </w:numPr>
        <w:jc w:val="both"/>
        <w:rPr>
          <w:rFonts w:ascii="Arial" w:eastAsia="Calibri" w:hAnsi="Arial" w:cs="Arial"/>
          <w:b/>
          <w:i/>
        </w:rPr>
      </w:pPr>
      <w:r w:rsidRPr="00E74748">
        <w:rPr>
          <w:rFonts w:ascii="Arial" w:eastAsia="Calibri" w:hAnsi="Arial" w:cs="Arial"/>
          <w:b/>
          <w:i/>
        </w:rPr>
        <w:t>Beszámoló a Jövő Internet Nemzeti Technológiai Platform</w:t>
      </w:r>
    </w:p>
    <w:p w:rsidR="002F2193" w:rsidRDefault="002F2193" w:rsidP="002F2193">
      <w:pPr>
        <w:ind w:left="360"/>
        <w:jc w:val="both"/>
        <w:rPr>
          <w:rFonts w:ascii="Arial" w:eastAsia="Calibri" w:hAnsi="Arial" w:cs="Arial"/>
          <w:b/>
          <w:i/>
        </w:rPr>
      </w:pPr>
      <w:r w:rsidRPr="00E74748">
        <w:rPr>
          <w:rFonts w:ascii="Arial" w:eastAsia="Calibri" w:hAnsi="Arial" w:cs="Arial"/>
          <w:b/>
          <w:i/>
        </w:rPr>
        <w:t>2016. évi tevékenységéről</w:t>
      </w:r>
      <w:r>
        <w:rPr>
          <w:rFonts w:ascii="Arial" w:eastAsia="Calibri" w:hAnsi="Arial" w:cs="Arial"/>
          <w:b/>
          <w:i/>
        </w:rPr>
        <w:t xml:space="preserve"> (</w:t>
      </w:r>
      <w:hyperlink r:id="rId8" w:history="1">
        <w:r w:rsidRPr="00FD48F9">
          <w:rPr>
            <w:rStyle w:val="Hiperhivatkozs"/>
            <w:rFonts w:ascii="Arial" w:eastAsia="Calibri" w:hAnsi="Arial" w:cs="Arial"/>
            <w:b/>
            <w:i/>
          </w:rPr>
          <w:t>www.jovointernet.hu</w:t>
        </w:r>
      </w:hyperlink>
      <w:r>
        <w:rPr>
          <w:rFonts w:ascii="Arial" w:eastAsia="Calibri" w:hAnsi="Arial" w:cs="Arial"/>
          <w:b/>
          <w:i/>
        </w:rPr>
        <w:t>)</w:t>
      </w:r>
    </w:p>
    <w:p w:rsidR="002F2193" w:rsidRDefault="002F2193" w:rsidP="002F2193">
      <w:pPr>
        <w:ind w:left="360"/>
        <w:jc w:val="both"/>
        <w:rPr>
          <w:rFonts w:ascii="Arial" w:eastAsia="Calibri" w:hAnsi="Arial" w:cs="Arial"/>
          <w:b/>
          <w:i/>
        </w:rPr>
      </w:pPr>
    </w:p>
    <w:p w:rsidR="002F2193" w:rsidRDefault="002F2193" w:rsidP="002F2193">
      <w:pPr>
        <w:ind w:firstLine="360"/>
        <w:rPr>
          <w:rFonts w:ascii="Arial" w:eastAsia="Calibri" w:hAnsi="Arial" w:cs="Arial"/>
        </w:rPr>
      </w:pPr>
      <w:r w:rsidRPr="00C7334F">
        <w:rPr>
          <w:rFonts w:ascii="Arial" w:eastAsia="Calibri" w:hAnsi="Arial" w:cs="Arial"/>
        </w:rPr>
        <w:t xml:space="preserve">A HUNGARNET Egyesület, amely </w:t>
      </w:r>
      <w:r w:rsidR="00421183">
        <w:rPr>
          <w:rFonts w:ascii="Arial" w:eastAsia="Calibri" w:hAnsi="Arial" w:cs="Arial"/>
        </w:rPr>
        <w:t xml:space="preserve">a </w:t>
      </w:r>
      <w:r w:rsidRPr="00C7334F">
        <w:rPr>
          <w:rFonts w:ascii="Arial" w:eastAsia="Calibri" w:hAnsi="Arial" w:cs="Arial"/>
        </w:rPr>
        <w:t>hazai és nemzetközi területen a kutatató-hálózati</w:t>
      </w:r>
      <w:r>
        <w:rPr>
          <w:rFonts w:ascii="Arial" w:eastAsia="Calibri" w:hAnsi="Arial" w:cs="Arial"/>
        </w:rPr>
        <w:t xml:space="preserve"> </w:t>
      </w:r>
      <w:r w:rsidRPr="00C7334F">
        <w:rPr>
          <w:rFonts w:ascii="Arial" w:eastAsia="Calibri" w:hAnsi="Arial" w:cs="Arial"/>
        </w:rPr>
        <w:t xml:space="preserve">közösség képviseletét látja el, felkérést kapott </w:t>
      </w:r>
      <w:r>
        <w:rPr>
          <w:rFonts w:ascii="Arial" w:eastAsia="Calibri" w:hAnsi="Arial" w:cs="Arial"/>
        </w:rPr>
        <w:t xml:space="preserve">még 2011-ben </w:t>
      </w:r>
      <w:r w:rsidRPr="00C7334F">
        <w:rPr>
          <w:rFonts w:ascii="Arial" w:eastAsia="Calibri" w:hAnsi="Arial" w:cs="Arial"/>
        </w:rPr>
        <w:t>a Nemzeti Kutatási és Technológiai Hivataltól</w:t>
      </w:r>
      <w:r>
        <w:rPr>
          <w:rFonts w:ascii="Arial" w:eastAsia="Calibri" w:hAnsi="Arial" w:cs="Arial"/>
        </w:rPr>
        <w:t xml:space="preserve"> </w:t>
      </w:r>
      <w:r w:rsidRPr="00C7334F">
        <w:rPr>
          <w:rFonts w:ascii="Arial" w:eastAsia="Calibri" w:hAnsi="Arial" w:cs="Arial"/>
        </w:rPr>
        <w:t xml:space="preserve">(NKTH), amelynek jogutódja a Nemzeti </w:t>
      </w:r>
      <w:r>
        <w:rPr>
          <w:rFonts w:ascii="Arial" w:eastAsia="Calibri" w:hAnsi="Arial" w:cs="Arial"/>
        </w:rPr>
        <w:t xml:space="preserve">Kutatási Fejlesztési és </w:t>
      </w:r>
      <w:r w:rsidRPr="00C7334F">
        <w:rPr>
          <w:rFonts w:ascii="Arial" w:eastAsia="Calibri" w:hAnsi="Arial" w:cs="Arial"/>
        </w:rPr>
        <w:t>Innovációs Hivatal</w:t>
      </w:r>
      <w:r w:rsidR="00421183">
        <w:rPr>
          <w:rFonts w:ascii="Arial" w:eastAsia="Calibri" w:hAnsi="Arial" w:cs="Arial"/>
        </w:rPr>
        <w:t>tól</w:t>
      </w:r>
      <w:r w:rsidRPr="00C7334F">
        <w:rPr>
          <w:rFonts w:ascii="Arial" w:eastAsia="Calibri" w:hAnsi="Arial" w:cs="Arial"/>
        </w:rPr>
        <w:t>, a Jövő Internet Nemzeti</w:t>
      </w:r>
      <w:r>
        <w:rPr>
          <w:rFonts w:ascii="Arial" w:eastAsia="Calibri" w:hAnsi="Arial" w:cs="Arial"/>
        </w:rPr>
        <w:t xml:space="preserve"> </w:t>
      </w:r>
      <w:r w:rsidRPr="00C7334F">
        <w:rPr>
          <w:rFonts w:ascii="Arial" w:eastAsia="Calibri" w:hAnsi="Arial" w:cs="Arial"/>
        </w:rPr>
        <w:t xml:space="preserve">Technológiai Platform </w:t>
      </w:r>
      <w:r>
        <w:rPr>
          <w:rFonts w:ascii="Arial" w:eastAsia="Calibri" w:hAnsi="Arial" w:cs="Arial"/>
        </w:rPr>
        <w:t>m</w:t>
      </w:r>
      <w:r w:rsidRPr="00C7334F">
        <w:rPr>
          <w:rFonts w:ascii="Arial" w:eastAsia="Calibri" w:hAnsi="Arial" w:cs="Arial"/>
        </w:rPr>
        <w:t>egszervezésére és működésének koordinálására.</w:t>
      </w:r>
      <w:r>
        <w:rPr>
          <w:rFonts w:ascii="Arial" w:eastAsia="Calibri" w:hAnsi="Arial" w:cs="Arial"/>
        </w:rPr>
        <w:t xml:space="preserve"> </w:t>
      </w:r>
      <w:r w:rsidRPr="00C7334F">
        <w:rPr>
          <w:rFonts w:ascii="Arial" w:eastAsia="Calibri" w:hAnsi="Arial" w:cs="Arial"/>
        </w:rPr>
        <w:t>A felkérés szerint a platform feladata a magyar jövő Internet K+F stratégiájának és a jövő</w:t>
      </w:r>
      <w:r>
        <w:rPr>
          <w:rFonts w:ascii="Arial" w:eastAsia="Calibri" w:hAnsi="Arial" w:cs="Arial"/>
        </w:rPr>
        <w:t xml:space="preserve"> </w:t>
      </w:r>
      <w:r w:rsidRPr="00C7334F">
        <w:rPr>
          <w:rFonts w:ascii="Arial" w:eastAsia="Calibri" w:hAnsi="Arial" w:cs="Arial"/>
        </w:rPr>
        <w:t>Internet K+F program</w:t>
      </w:r>
      <w:r w:rsidR="00421183">
        <w:rPr>
          <w:rFonts w:ascii="Arial" w:eastAsia="Calibri" w:hAnsi="Arial" w:cs="Arial"/>
        </w:rPr>
        <w:t>já</w:t>
      </w:r>
      <w:r w:rsidRPr="00C7334F">
        <w:rPr>
          <w:rFonts w:ascii="Arial" w:eastAsia="Calibri" w:hAnsi="Arial" w:cs="Arial"/>
        </w:rPr>
        <w:t>nak a kidolgozása.</w:t>
      </w:r>
    </w:p>
    <w:p w:rsidR="00656E5E" w:rsidRDefault="00656E5E" w:rsidP="002F2193">
      <w:pPr>
        <w:jc w:val="both"/>
        <w:rPr>
          <w:rFonts w:ascii="Arial" w:hAnsi="Arial" w:cs="Arial"/>
        </w:rPr>
      </w:pPr>
    </w:p>
    <w:p w:rsidR="002F2193" w:rsidRPr="004F7BB8" w:rsidRDefault="002F2193" w:rsidP="00656E5E">
      <w:pPr>
        <w:ind w:firstLine="360"/>
        <w:jc w:val="both"/>
        <w:rPr>
          <w:rFonts w:ascii="Arial" w:hAnsi="Arial" w:cs="Arial"/>
        </w:rPr>
      </w:pPr>
      <w:r w:rsidRPr="004F7BB8">
        <w:rPr>
          <w:rFonts w:ascii="Arial" w:hAnsi="Arial" w:cs="Arial"/>
        </w:rPr>
        <w:t>A Jövő</w:t>
      </w:r>
      <w:r>
        <w:rPr>
          <w:rFonts w:ascii="Arial" w:hAnsi="Arial" w:cs="Arial"/>
        </w:rPr>
        <w:t xml:space="preserve"> </w:t>
      </w:r>
      <w:r w:rsidRPr="004F7BB8">
        <w:rPr>
          <w:rFonts w:ascii="Arial" w:hAnsi="Arial" w:cs="Arial"/>
        </w:rPr>
        <w:t>Internet kutatásának komoly hagyománya van Magyarországon. A közép-</w:t>
      </w:r>
    </w:p>
    <w:p w:rsidR="002F2193" w:rsidRPr="004F7BB8" w:rsidRDefault="00092710" w:rsidP="002F2193">
      <w:pPr>
        <w:jc w:val="both"/>
        <w:rPr>
          <w:rFonts w:ascii="Arial" w:hAnsi="Arial" w:cs="Arial"/>
        </w:rPr>
      </w:pPr>
      <w:r w:rsidRPr="004F7BB8">
        <w:rPr>
          <w:rFonts w:ascii="Arial" w:hAnsi="Arial" w:cs="Arial"/>
        </w:rPr>
        <w:t>Európai</w:t>
      </w:r>
      <w:r w:rsidR="002F2193" w:rsidRPr="004F7BB8">
        <w:rPr>
          <w:rFonts w:ascii="Arial" w:hAnsi="Arial" w:cs="Arial"/>
        </w:rPr>
        <w:t xml:space="preserve"> régióban Magyarország volt az első, ahol e területen összehangolt kutatási </w:t>
      </w:r>
    </w:p>
    <w:p w:rsidR="002F2193" w:rsidRDefault="00092710" w:rsidP="002F2193">
      <w:pPr>
        <w:jc w:val="both"/>
        <w:rPr>
          <w:rFonts w:ascii="Arial" w:hAnsi="Arial" w:cs="Arial"/>
        </w:rPr>
      </w:pPr>
      <w:r w:rsidRPr="004F7BB8">
        <w:rPr>
          <w:rFonts w:ascii="Arial" w:hAnsi="Arial" w:cs="Arial"/>
        </w:rPr>
        <w:t>Program</w:t>
      </w:r>
      <w:r w:rsidR="002F2193" w:rsidRPr="004F7BB8">
        <w:rPr>
          <w:rFonts w:ascii="Arial" w:hAnsi="Arial" w:cs="Arial"/>
        </w:rPr>
        <w:t xml:space="preserve"> került kialakításra. A</w:t>
      </w:r>
      <w:r>
        <w:rPr>
          <w:rFonts w:ascii="Arial" w:hAnsi="Arial" w:cs="Arial"/>
        </w:rPr>
        <w:t>z NIIFP</w:t>
      </w:r>
      <w:r w:rsidRPr="004F7BB8">
        <w:rPr>
          <w:rFonts w:ascii="Arial" w:hAnsi="Arial" w:cs="Arial"/>
        </w:rPr>
        <w:t xml:space="preserve"> </w:t>
      </w:r>
      <w:r>
        <w:rPr>
          <w:rFonts w:ascii="Arial" w:hAnsi="Arial" w:cs="Arial"/>
        </w:rPr>
        <w:t>Program</w:t>
      </w:r>
      <w:r w:rsidR="002F2193">
        <w:rPr>
          <w:rFonts w:ascii="Arial" w:hAnsi="Arial" w:cs="Arial"/>
        </w:rPr>
        <w:t xml:space="preserve"> T</w:t>
      </w:r>
      <w:r w:rsidR="002F2193" w:rsidRPr="004F7BB8">
        <w:rPr>
          <w:rFonts w:ascii="Arial" w:hAnsi="Arial" w:cs="Arial"/>
        </w:rPr>
        <w:t xml:space="preserve">anácsa </w:t>
      </w:r>
      <w:r w:rsidR="002F2193">
        <w:rPr>
          <w:rFonts w:ascii="Arial" w:hAnsi="Arial" w:cs="Arial"/>
        </w:rPr>
        <w:t xml:space="preserve">már </w:t>
      </w:r>
      <w:r w:rsidR="002F2193" w:rsidRPr="004F7BB8">
        <w:rPr>
          <w:rFonts w:ascii="Arial" w:hAnsi="Arial" w:cs="Arial"/>
        </w:rPr>
        <w:t xml:space="preserve">2007. novemberi ülésén </w:t>
      </w:r>
      <w:r w:rsidR="002F2193">
        <w:rPr>
          <w:rFonts w:ascii="Arial" w:hAnsi="Arial" w:cs="Arial"/>
        </w:rPr>
        <w:t>jóvá</w:t>
      </w:r>
      <w:r w:rsidR="002F2193" w:rsidRPr="004F7BB8">
        <w:rPr>
          <w:rFonts w:ascii="Arial" w:hAnsi="Arial" w:cs="Arial"/>
        </w:rPr>
        <w:t xml:space="preserve">hagyta azt a kezdeményezést, hogy kerüljön kidolgozásra az Új generációs Internet kutatási program. </w:t>
      </w:r>
    </w:p>
    <w:p w:rsidR="00656E5E" w:rsidRDefault="00656E5E" w:rsidP="002F2193">
      <w:pPr>
        <w:ind w:firstLine="708"/>
        <w:jc w:val="both"/>
        <w:rPr>
          <w:rFonts w:ascii="Arial" w:hAnsi="Arial" w:cs="Arial"/>
        </w:rPr>
      </w:pPr>
    </w:p>
    <w:p w:rsidR="002F2193" w:rsidRDefault="002F2193" w:rsidP="002F2193">
      <w:pPr>
        <w:ind w:firstLine="708"/>
        <w:jc w:val="both"/>
        <w:rPr>
          <w:rFonts w:ascii="Arial" w:hAnsi="Arial" w:cs="Arial"/>
        </w:rPr>
      </w:pPr>
      <w:r w:rsidRPr="004F7BB8">
        <w:rPr>
          <w:rFonts w:ascii="Arial" w:hAnsi="Arial" w:cs="Arial"/>
        </w:rPr>
        <w:t xml:space="preserve">Meghatározó az Internet jövőbeli kutatása szempontjából a Nemzeti Információs </w:t>
      </w:r>
      <w:r>
        <w:rPr>
          <w:rFonts w:ascii="Arial" w:hAnsi="Arial" w:cs="Arial"/>
        </w:rPr>
        <w:t>Infrastruktúra P</w:t>
      </w:r>
      <w:r w:rsidRPr="004F7BB8">
        <w:rPr>
          <w:rFonts w:ascii="Arial" w:hAnsi="Arial" w:cs="Arial"/>
        </w:rPr>
        <w:t>rogramban folytatott tevékenység. A</w:t>
      </w:r>
      <w:r>
        <w:rPr>
          <w:rFonts w:ascii="Arial" w:hAnsi="Arial" w:cs="Arial"/>
        </w:rPr>
        <w:t xml:space="preserve"> </w:t>
      </w:r>
      <w:r w:rsidRPr="004F7BB8">
        <w:rPr>
          <w:rFonts w:ascii="Arial" w:hAnsi="Arial" w:cs="Arial"/>
        </w:rPr>
        <w:t>hazai kutatói hálózat, az NIIF</w:t>
      </w:r>
      <w:r>
        <w:rPr>
          <w:rFonts w:ascii="Arial" w:hAnsi="Arial" w:cs="Arial"/>
        </w:rPr>
        <w:t xml:space="preserve"> </w:t>
      </w:r>
      <w:r w:rsidRPr="004F7BB8">
        <w:rPr>
          <w:rFonts w:ascii="Arial" w:hAnsi="Arial" w:cs="Arial"/>
        </w:rPr>
        <w:t>Program keretében hosszú évek óta az európai élvonalba tartozó, az EU15 országok színvonalának megfelelő</w:t>
      </w:r>
      <w:r>
        <w:rPr>
          <w:rFonts w:ascii="Arial" w:hAnsi="Arial" w:cs="Arial"/>
        </w:rPr>
        <w:t xml:space="preserve"> </w:t>
      </w:r>
      <w:r w:rsidRPr="004F7BB8">
        <w:rPr>
          <w:rFonts w:ascii="Arial" w:hAnsi="Arial" w:cs="Arial"/>
        </w:rPr>
        <w:t>nagy sebességű,</w:t>
      </w:r>
      <w:r>
        <w:rPr>
          <w:rFonts w:ascii="Arial" w:hAnsi="Arial" w:cs="Arial"/>
        </w:rPr>
        <w:t xml:space="preserve"> </w:t>
      </w:r>
      <w:r w:rsidRPr="004F7BB8">
        <w:rPr>
          <w:rFonts w:ascii="Arial" w:hAnsi="Arial" w:cs="Arial"/>
        </w:rPr>
        <w:t xml:space="preserve">gigabites infrastruktúrát biztosít a hazai felsőoktatási, kutatási és közgyűjteményi kör </w:t>
      </w:r>
      <w:r w:rsidRPr="009A4E59">
        <w:rPr>
          <w:rFonts w:ascii="Arial" w:hAnsi="Arial" w:cs="Arial"/>
        </w:rPr>
        <w:t>számára. A hazai kutatói hálózati infrastruktúra folyamatos fejlesztése elengedhetetlen</w:t>
      </w:r>
      <w:r>
        <w:rPr>
          <w:rFonts w:ascii="Arial" w:hAnsi="Arial" w:cs="Arial"/>
        </w:rPr>
        <w:t xml:space="preserve"> </w:t>
      </w:r>
      <w:r w:rsidRPr="009A4E59">
        <w:rPr>
          <w:rFonts w:ascii="Arial" w:hAnsi="Arial" w:cs="Arial"/>
        </w:rPr>
        <w:t>ahhoz, hogy továbbra is megtartható legyen a jelenlegi élvonalbeli szerep, és így a hazai</w:t>
      </w:r>
      <w:r>
        <w:rPr>
          <w:rFonts w:ascii="Arial" w:hAnsi="Arial" w:cs="Arial"/>
        </w:rPr>
        <w:t xml:space="preserve"> </w:t>
      </w:r>
      <w:r w:rsidRPr="009A4E59">
        <w:rPr>
          <w:rFonts w:ascii="Arial" w:hAnsi="Arial" w:cs="Arial"/>
        </w:rPr>
        <w:t>kutatás-fejlesztés versenyképessége, illetve a Jövő</w:t>
      </w:r>
      <w:r>
        <w:rPr>
          <w:rFonts w:ascii="Arial" w:hAnsi="Arial" w:cs="Arial"/>
        </w:rPr>
        <w:t xml:space="preserve"> I</w:t>
      </w:r>
      <w:r w:rsidRPr="009A4E59">
        <w:rPr>
          <w:rFonts w:ascii="Arial" w:hAnsi="Arial" w:cs="Arial"/>
        </w:rPr>
        <w:t>nternet-irányú kutatásokban való nemzetközi részvétel támogatása. Mindez még jobban lehető</w:t>
      </w:r>
      <w:r>
        <w:rPr>
          <w:rFonts w:ascii="Arial" w:hAnsi="Arial" w:cs="Arial"/>
        </w:rPr>
        <w:t>v</w:t>
      </w:r>
      <w:r w:rsidRPr="009A4E59">
        <w:rPr>
          <w:rFonts w:ascii="Arial" w:hAnsi="Arial" w:cs="Arial"/>
        </w:rPr>
        <w:t>é teszi, hogy a Jövő</w:t>
      </w:r>
      <w:r>
        <w:rPr>
          <w:rFonts w:ascii="Arial" w:hAnsi="Arial" w:cs="Arial"/>
        </w:rPr>
        <w:t xml:space="preserve"> </w:t>
      </w:r>
      <w:r w:rsidRPr="009A4E59">
        <w:rPr>
          <w:rFonts w:ascii="Arial" w:hAnsi="Arial" w:cs="Arial"/>
        </w:rPr>
        <w:t>Internetben lévő</w:t>
      </w:r>
      <w:r>
        <w:rPr>
          <w:rFonts w:ascii="Arial" w:hAnsi="Arial" w:cs="Arial"/>
        </w:rPr>
        <w:t xml:space="preserve"> </w:t>
      </w:r>
      <w:r w:rsidRPr="009A4E59">
        <w:rPr>
          <w:rFonts w:ascii="Arial" w:hAnsi="Arial" w:cs="Arial"/>
        </w:rPr>
        <w:t>lehetőségeket alkalmazások fejlesztésére kiaknázh</w:t>
      </w:r>
      <w:r w:rsidR="00656E5E">
        <w:rPr>
          <w:rFonts w:ascii="Arial" w:hAnsi="Arial" w:cs="Arial"/>
        </w:rPr>
        <w:t>atók legyenek</w:t>
      </w:r>
      <w:r w:rsidRPr="009A4E59">
        <w:rPr>
          <w:rFonts w:ascii="Arial" w:hAnsi="Arial" w:cs="Arial"/>
        </w:rPr>
        <w:t xml:space="preserve">. </w:t>
      </w:r>
    </w:p>
    <w:p w:rsidR="002F2193" w:rsidRDefault="002F2193" w:rsidP="002F2193">
      <w:pPr>
        <w:ind w:firstLine="708"/>
        <w:jc w:val="both"/>
        <w:rPr>
          <w:rFonts w:ascii="Arial" w:hAnsi="Arial" w:cs="Arial"/>
        </w:rPr>
      </w:pPr>
      <w:r>
        <w:rPr>
          <w:rFonts w:ascii="Arial" w:hAnsi="Arial" w:cs="Arial"/>
        </w:rPr>
        <w:t xml:space="preserve">2011. óta a Jövő Internet Nemzeti Kutatási Program (JINKA) keretében a </w:t>
      </w:r>
      <w:r w:rsidRPr="00EC67CE">
        <w:rPr>
          <w:rFonts w:ascii="Arial" w:eastAsia="Calibri" w:hAnsi="Arial" w:cs="Arial"/>
        </w:rPr>
        <w:t xml:space="preserve"> HUNGARNET Egyesület szervezésében </w:t>
      </w:r>
      <w:r>
        <w:rPr>
          <w:rFonts w:ascii="Arial" w:eastAsia="Calibri" w:hAnsi="Arial" w:cs="Arial"/>
        </w:rPr>
        <w:t xml:space="preserve">évente több alkalommal, számos előadás keretében kaphatott képet </w:t>
      </w:r>
      <w:r w:rsidR="00656E5E">
        <w:rPr>
          <w:rFonts w:ascii="Arial" w:eastAsia="Calibri" w:hAnsi="Arial" w:cs="Arial"/>
        </w:rPr>
        <w:t>a tagság</w:t>
      </w:r>
      <w:r>
        <w:rPr>
          <w:rFonts w:ascii="Arial" w:eastAsia="Calibri" w:hAnsi="Arial" w:cs="Arial"/>
        </w:rPr>
        <w:t xml:space="preserve"> a Platform munkájáról és a kutatási program eredményeiről. </w:t>
      </w:r>
      <w:r w:rsidRPr="00EC67CE">
        <w:rPr>
          <w:rFonts w:ascii="Arial" w:eastAsia="Calibri" w:hAnsi="Arial" w:cs="Arial"/>
        </w:rPr>
        <w:t>2016-b</w:t>
      </w:r>
      <w:r>
        <w:rPr>
          <w:rFonts w:ascii="Arial" w:eastAsia="Calibri" w:hAnsi="Arial" w:cs="Arial"/>
        </w:rPr>
        <w:t>an a Platform két ülést tartott: az első ülés 2</w:t>
      </w:r>
      <w:r>
        <w:rPr>
          <w:rFonts w:ascii="Arial" w:hAnsi="Arial" w:cs="Arial"/>
        </w:rPr>
        <w:t xml:space="preserve">016. május 4-én </w:t>
      </w:r>
      <w:r w:rsidR="00092710">
        <w:rPr>
          <w:rFonts w:ascii="Arial" w:hAnsi="Arial" w:cs="Arial"/>
        </w:rPr>
        <w:t>volt,</w:t>
      </w:r>
      <w:r>
        <w:rPr>
          <w:rFonts w:ascii="Arial" w:hAnsi="Arial" w:cs="Arial"/>
        </w:rPr>
        <w:t xml:space="preserve"> amelyen t</w:t>
      </w:r>
      <w:r w:rsidRPr="00EC67CE">
        <w:rPr>
          <w:rFonts w:ascii="Arial" w:hAnsi="Arial" w:cs="Arial"/>
        </w:rPr>
        <w:t>ájékoztató</w:t>
      </w:r>
      <w:r>
        <w:rPr>
          <w:rFonts w:ascii="Arial" w:hAnsi="Arial" w:cs="Arial"/>
        </w:rPr>
        <w:t>t kaptak a résztvevők többek között</w:t>
      </w:r>
      <w:r w:rsidRPr="00EC67CE">
        <w:rPr>
          <w:rFonts w:ascii="Arial" w:hAnsi="Arial" w:cs="Arial"/>
        </w:rPr>
        <w:t xml:space="preserve"> az EFOP 2016 évi várható pályázati kiírásokról</w:t>
      </w:r>
      <w:r>
        <w:rPr>
          <w:rFonts w:ascii="Arial" w:hAnsi="Arial" w:cs="Arial"/>
        </w:rPr>
        <w:t>,</w:t>
      </w:r>
      <w:r w:rsidRPr="002A1442">
        <w:rPr>
          <w:rFonts w:ascii="Arial" w:hAnsi="Arial" w:cs="Arial"/>
        </w:rPr>
        <w:t xml:space="preserve"> </w:t>
      </w:r>
      <w:r>
        <w:rPr>
          <w:rFonts w:ascii="Arial" w:hAnsi="Arial" w:cs="Arial"/>
        </w:rPr>
        <w:t>a</w:t>
      </w:r>
      <w:r w:rsidRPr="00EC67CE">
        <w:rPr>
          <w:rFonts w:ascii="Arial" w:hAnsi="Arial" w:cs="Arial"/>
        </w:rPr>
        <w:t xml:space="preserve"> Jövő Internet NTP Smart City tagozat </w:t>
      </w:r>
      <w:r>
        <w:rPr>
          <w:rFonts w:ascii="Arial" w:hAnsi="Arial" w:cs="Arial"/>
        </w:rPr>
        <w:t>munkájáról, a Magyar Jövő Internet Konferenciáról. A második ülés</w:t>
      </w:r>
      <w:r w:rsidRPr="00EC67CE">
        <w:rPr>
          <w:rFonts w:ascii="Arial" w:hAnsi="Arial" w:cs="Arial"/>
        </w:rPr>
        <w:t xml:space="preserve"> 2016. október 27</w:t>
      </w:r>
      <w:r>
        <w:rPr>
          <w:rFonts w:ascii="Arial" w:hAnsi="Arial" w:cs="Arial"/>
        </w:rPr>
        <w:t xml:space="preserve"> –én volt, amelynek kiemelkedő </w:t>
      </w:r>
      <w:r w:rsidR="00092710">
        <w:rPr>
          <w:rFonts w:ascii="Arial" w:hAnsi="Arial" w:cs="Arial"/>
        </w:rPr>
        <w:t>eseményeként hangzott</w:t>
      </w:r>
      <w:r>
        <w:rPr>
          <w:rFonts w:ascii="Arial" w:hAnsi="Arial" w:cs="Arial"/>
        </w:rPr>
        <w:t xml:space="preserve"> el: „Ö</w:t>
      </w:r>
      <w:r w:rsidRPr="00EC67CE">
        <w:rPr>
          <w:rFonts w:ascii="Arial" w:hAnsi="Arial" w:cs="Arial"/>
        </w:rPr>
        <w:t>t éves a Jövő Internet Nemzeti Technológiai Platform</w:t>
      </w:r>
      <w:r>
        <w:rPr>
          <w:rFonts w:ascii="Arial" w:hAnsi="Arial" w:cs="Arial"/>
        </w:rPr>
        <w:t>” címmel. Ezt követően</w:t>
      </w:r>
      <w:r w:rsidRPr="00863215">
        <w:rPr>
          <w:rFonts w:ascii="Arial" w:hAnsi="Arial" w:cs="Arial"/>
        </w:rPr>
        <w:t xml:space="preserve"> </w:t>
      </w:r>
      <w:r w:rsidR="00656E5E">
        <w:rPr>
          <w:rFonts w:ascii="Arial" w:hAnsi="Arial" w:cs="Arial"/>
        </w:rPr>
        <w:t>beszámolók</w:t>
      </w:r>
      <w:r>
        <w:rPr>
          <w:rFonts w:ascii="Arial" w:hAnsi="Arial" w:cs="Arial"/>
        </w:rPr>
        <w:t xml:space="preserve"> hangzottak el a</w:t>
      </w:r>
      <w:r w:rsidRPr="00EC67CE">
        <w:rPr>
          <w:rFonts w:ascii="Arial" w:hAnsi="Arial" w:cs="Arial"/>
        </w:rPr>
        <w:t xml:space="preserve"> Smart City</w:t>
      </w:r>
      <w:r>
        <w:rPr>
          <w:rFonts w:ascii="Arial" w:hAnsi="Arial" w:cs="Arial"/>
        </w:rPr>
        <w:t xml:space="preserve">, az </w:t>
      </w:r>
      <w:r w:rsidRPr="00EC67CE">
        <w:rPr>
          <w:rFonts w:ascii="Arial" w:hAnsi="Arial" w:cs="Arial"/>
        </w:rPr>
        <w:t>Egészség</w:t>
      </w:r>
      <w:r>
        <w:rPr>
          <w:rFonts w:ascii="Arial" w:hAnsi="Arial" w:cs="Arial"/>
        </w:rPr>
        <w:t xml:space="preserve"> </w:t>
      </w:r>
      <w:r w:rsidRPr="00EC67CE">
        <w:rPr>
          <w:rFonts w:ascii="Arial" w:hAnsi="Arial" w:cs="Arial"/>
        </w:rPr>
        <w:t>informatika</w:t>
      </w:r>
      <w:r>
        <w:rPr>
          <w:rFonts w:ascii="Arial" w:hAnsi="Arial" w:cs="Arial"/>
        </w:rPr>
        <w:t xml:space="preserve"> és az</w:t>
      </w:r>
      <w:r w:rsidRPr="00EC67CE">
        <w:rPr>
          <w:rFonts w:ascii="Arial" w:hAnsi="Arial" w:cs="Arial"/>
        </w:rPr>
        <w:t xml:space="preserve"> Agrár</w:t>
      </w:r>
      <w:r>
        <w:rPr>
          <w:rFonts w:ascii="Arial" w:hAnsi="Arial" w:cs="Arial"/>
        </w:rPr>
        <w:t xml:space="preserve"> tagozatok vezetői részéről.</w:t>
      </w:r>
    </w:p>
    <w:p w:rsidR="002F2193" w:rsidRDefault="002F2193" w:rsidP="002F2193">
      <w:pPr>
        <w:ind w:firstLine="708"/>
        <w:jc w:val="both"/>
        <w:rPr>
          <w:rFonts w:ascii="Arial" w:hAnsi="Arial" w:cs="Arial"/>
        </w:rPr>
      </w:pPr>
    </w:p>
    <w:p w:rsidR="002F2193" w:rsidRPr="00E74748" w:rsidRDefault="002F2193" w:rsidP="002F2193">
      <w:pPr>
        <w:numPr>
          <w:ilvl w:val="0"/>
          <w:numId w:val="3"/>
        </w:numPr>
        <w:rPr>
          <w:rFonts w:ascii="Arial" w:hAnsi="Arial" w:cs="Arial"/>
          <w:i/>
        </w:rPr>
      </w:pPr>
      <w:r w:rsidRPr="00E74748">
        <w:rPr>
          <w:rFonts w:ascii="Arial" w:hAnsi="Arial" w:cs="Arial"/>
          <w:b/>
          <w:i/>
        </w:rPr>
        <w:t>Beszámoló a Hungarnet Egyesület 2016. évi gazdálkodásáról</w:t>
      </w:r>
      <w:r w:rsidRPr="00E74748">
        <w:rPr>
          <w:rFonts w:ascii="Arial" w:hAnsi="Arial" w:cs="Arial"/>
          <w:i/>
        </w:rPr>
        <w:t>.</w:t>
      </w:r>
    </w:p>
    <w:p w:rsidR="002F2193" w:rsidRPr="00950F77" w:rsidRDefault="002F2193" w:rsidP="002F2193">
      <w:pPr>
        <w:rPr>
          <w:rFonts w:ascii="Arial" w:hAnsi="Arial" w:cs="Arial"/>
        </w:rPr>
      </w:pPr>
    </w:p>
    <w:p w:rsidR="002F2193" w:rsidRDefault="00C34F63" w:rsidP="002F2193">
      <w:pPr>
        <w:jc w:val="both"/>
        <w:rPr>
          <w:rFonts w:ascii="Arial" w:hAnsi="Arial" w:cs="Arial"/>
        </w:rPr>
      </w:pPr>
      <w:r>
        <w:rPr>
          <w:rFonts w:ascii="Arial" w:hAnsi="Arial" w:cs="Arial"/>
        </w:rPr>
        <w:t>A HUNGARNET Egyesület a 2016-o</w:t>
      </w:r>
      <w:r w:rsidR="002F2193" w:rsidRPr="00950F77">
        <w:rPr>
          <w:rFonts w:ascii="Arial" w:hAnsi="Arial" w:cs="Arial"/>
        </w:rPr>
        <w:t xml:space="preserve">s évet </w:t>
      </w:r>
      <w:r w:rsidR="00092710">
        <w:rPr>
          <w:rFonts w:ascii="Arial" w:hAnsi="Arial" w:cs="Arial"/>
        </w:rPr>
        <w:t>az előzetes</w:t>
      </w:r>
      <w:r>
        <w:rPr>
          <w:rFonts w:ascii="Arial" w:hAnsi="Arial" w:cs="Arial"/>
        </w:rPr>
        <w:t xml:space="preserve">en </w:t>
      </w:r>
      <w:r w:rsidR="00092710">
        <w:rPr>
          <w:rFonts w:ascii="Arial" w:hAnsi="Arial" w:cs="Arial"/>
        </w:rPr>
        <w:t>terve</w:t>
      </w:r>
      <w:r>
        <w:rPr>
          <w:rFonts w:ascii="Arial" w:hAnsi="Arial" w:cs="Arial"/>
        </w:rPr>
        <w:t xml:space="preserve">zettnek </w:t>
      </w:r>
      <w:r w:rsidR="00092710">
        <w:rPr>
          <w:rFonts w:ascii="Arial" w:hAnsi="Arial" w:cs="Arial"/>
        </w:rPr>
        <w:t xml:space="preserve">megfelelően zárta. </w:t>
      </w:r>
    </w:p>
    <w:p w:rsidR="00092710" w:rsidRPr="00950F77" w:rsidRDefault="00092710" w:rsidP="002F2193">
      <w:pPr>
        <w:jc w:val="both"/>
        <w:rPr>
          <w:rFonts w:ascii="Arial" w:hAnsi="Arial" w:cs="Arial"/>
          <w:b/>
          <w:bCs/>
        </w:rPr>
      </w:pPr>
    </w:p>
    <w:p w:rsidR="002F2193" w:rsidRPr="00950F77" w:rsidRDefault="002F2193" w:rsidP="002F2193">
      <w:pPr>
        <w:jc w:val="both"/>
        <w:rPr>
          <w:rFonts w:ascii="Arial" w:hAnsi="Arial" w:cs="Arial"/>
          <w:b/>
          <w:bCs/>
        </w:rPr>
      </w:pPr>
      <w:r w:rsidRPr="00950F77">
        <w:rPr>
          <w:rFonts w:ascii="Arial" w:hAnsi="Arial" w:cs="Arial"/>
          <w:b/>
          <w:bCs/>
        </w:rPr>
        <w:t>Adózás előtti eredménye -9.718 eFt. Ugyanez a szám 2015-ben-12.163</w:t>
      </w:r>
      <w:r w:rsidR="004A1170">
        <w:rPr>
          <w:rFonts w:ascii="Arial" w:hAnsi="Arial" w:cs="Arial"/>
          <w:b/>
          <w:bCs/>
        </w:rPr>
        <w:t xml:space="preserve"> </w:t>
      </w:r>
      <w:r w:rsidRPr="00950F77">
        <w:rPr>
          <w:rFonts w:ascii="Arial" w:hAnsi="Arial" w:cs="Arial"/>
          <w:b/>
          <w:bCs/>
        </w:rPr>
        <w:t>eFt</w:t>
      </w:r>
      <w:r w:rsidR="00C34F63">
        <w:rPr>
          <w:rFonts w:ascii="Arial" w:hAnsi="Arial" w:cs="Arial"/>
          <w:b/>
          <w:bCs/>
        </w:rPr>
        <w:t xml:space="preserve"> volt</w:t>
      </w:r>
      <w:r w:rsidRPr="00950F77">
        <w:rPr>
          <w:rFonts w:ascii="Arial" w:hAnsi="Arial" w:cs="Arial"/>
          <w:b/>
          <w:bCs/>
        </w:rPr>
        <w:t>. Tehát a</w:t>
      </w:r>
      <w:r w:rsidR="004F2CAA">
        <w:rPr>
          <w:rFonts w:ascii="Arial" w:hAnsi="Arial" w:cs="Arial"/>
          <w:b/>
          <w:bCs/>
        </w:rPr>
        <w:t xml:space="preserve"> HUNGARNET Egyesület</w:t>
      </w:r>
      <w:r w:rsidRPr="00950F77">
        <w:rPr>
          <w:rFonts w:ascii="Arial" w:hAnsi="Arial" w:cs="Arial"/>
          <w:b/>
          <w:bCs/>
        </w:rPr>
        <w:t xml:space="preserve"> veszteség</w:t>
      </w:r>
      <w:r w:rsidR="004F2CAA">
        <w:rPr>
          <w:rFonts w:ascii="Arial" w:hAnsi="Arial" w:cs="Arial"/>
          <w:b/>
          <w:bCs/>
        </w:rPr>
        <w:t>e</w:t>
      </w:r>
      <w:r w:rsidRPr="00950F77">
        <w:rPr>
          <w:rFonts w:ascii="Arial" w:hAnsi="Arial" w:cs="Arial"/>
          <w:b/>
          <w:bCs/>
        </w:rPr>
        <w:t xml:space="preserve"> csökkent.</w:t>
      </w:r>
    </w:p>
    <w:p w:rsidR="002F2193" w:rsidRPr="00950F77" w:rsidRDefault="002F2193" w:rsidP="002F2193">
      <w:pPr>
        <w:jc w:val="both"/>
        <w:rPr>
          <w:rFonts w:ascii="Arial" w:hAnsi="Arial" w:cs="Arial"/>
          <w:b/>
          <w:bCs/>
        </w:rPr>
      </w:pPr>
    </w:p>
    <w:p w:rsidR="002F2193" w:rsidRPr="00092710" w:rsidRDefault="002F2193" w:rsidP="002F2193">
      <w:pPr>
        <w:pStyle w:val="Szvegtrzs"/>
        <w:rPr>
          <w:rFonts w:ascii="Arial" w:hAnsi="Arial" w:cs="Arial"/>
          <w:b/>
          <w:bCs/>
          <w:lang w:val="hu-HU"/>
        </w:rPr>
      </w:pPr>
      <w:r w:rsidRPr="00950F77">
        <w:rPr>
          <w:rFonts w:ascii="Arial" w:hAnsi="Arial" w:cs="Arial"/>
          <w:b/>
          <w:bCs/>
        </w:rPr>
        <w:t>Ebből:</w:t>
      </w:r>
    </w:p>
    <w:p w:rsidR="002F2193" w:rsidRPr="00950F77" w:rsidRDefault="002F2193" w:rsidP="002F2193">
      <w:pPr>
        <w:pStyle w:val="Szvegtrzs"/>
        <w:numPr>
          <w:ilvl w:val="0"/>
          <w:numId w:val="1"/>
        </w:numPr>
        <w:tabs>
          <w:tab w:val="clear" w:pos="720"/>
          <w:tab w:val="num" w:pos="360"/>
        </w:tabs>
        <w:spacing w:after="0"/>
        <w:ind w:hanging="720"/>
        <w:jc w:val="both"/>
        <w:rPr>
          <w:rFonts w:ascii="Arial" w:hAnsi="Arial" w:cs="Arial"/>
          <w:b/>
        </w:rPr>
      </w:pPr>
      <w:r w:rsidRPr="00950F77">
        <w:rPr>
          <w:rFonts w:ascii="Arial" w:hAnsi="Arial" w:cs="Arial"/>
          <w:b/>
          <w:bCs/>
        </w:rPr>
        <w:t>a célszerinti tevékenység</w:t>
      </w:r>
      <w:r w:rsidRPr="00950F77">
        <w:rPr>
          <w:rFonts w:ascii="Arial" w:hAnsi="Arial" w:cs="Arial"/>
        </w:rPr>
        <w:t xml:space="preserve"> </w:t>
      </w:r>
      <w:r w:rsidRPr="00950F77">
        <w:rPr>
          <w:rFonts w:ascii="Arial" w:hAnsi="Arial" w:cs="Arial"/>
          <w:b/>
          <w:bCs/>
        </w:rPr>
        <w:t>eredménye</w:t>
      </w:r>
      <w:r w:rsidRPr="00950F77">
        <w:rPr>
          <w:rFonts w:ascii="Arial" w:hAnsi="Arial" w:cs="Arial"/>
        </w:rPr>
        <w:t xml:space="preserve"> (közhasznú tevékenység</w:t>
      </w:r>
      <w:r w:rsidRPr="00950F77">
        <w:rPr>
          <w:rFonts w:ascii="Arial" w:hAnsi="Arial" w:cs="Arial"/>
          <w:b/>
        </w:rPr>
        <w:t xml:space="preserve">):-7.114 </w:t>
      </w:r>
      <w:r w:rsidR="004F2CAA">
        <w:rPr>
          <w:rFonts w:ascii="Arial" w:hAnsi="Arial" w:cs="Arial"/>
          <w:b/>
          <w:lang w:val="hu-HU"/>
        </w:rPr>
        <w:t>e</w:t>
      </w:r>
      <w:r w:rsidR="004F2CAA" w:rsidRPr="00950F77">
        <w:rPr>
          <w:rFonts w:ascii="Arial" w:hAnsi="Arial" w:cs="Arial"/>
          <w:b/>
        </w:rPr>
        <w:t>Ft</w:t>
      </w:r>
      <w:r w:rsidRPr="00950F77">
        <w:rPr>
          <w:rFonts w:ascii="Arial" w:hAnsi="Arial" w:cs="Arial"/>
          <w:b/>
        </w:rPr>
        <w:t xml:space="preserve"> </w:t>
      </w:r>
    </w:p>
    <w:p w:rsidR="002F2193" w:rsidRPr="00950F77" w:rsidRDefault="002F2193" w:rsidP="002F2193">
      <w:pPr>
        <w:pStyle w:val="Szvegtrzs"/>
        <w:rPr>
          <w:rFonts w:ascii="Arial" w:hAnsi="Arial" w:cs="Arial"/>
        </w:rPr>
      </w:pPr>
    </w:p>
    <w:p w:rsidR="002F2193" w:rsidRPr="00950F77" w:rsidRDefault="002F2193" w:rsidP="002F2193">
      <w:pPr>
        <w:pStyle w:val="Szvegtrzs"/>
        <w:numPr>
          <w:ilvl w:val="0"/>
          <w:numId w:val="1"/>
        </w:numPr>
        <w:tabs>
          <w:tab w:val="clear" w:pos="720"/>
        </w:tabs>
        <w:spacing w:after="0"/>
        <w:ind w:left="360"/>
        <w:jc w:val="both"/>
        <w:rPr>
          <w:rFonts w:ascii="Arial" w:hAnsi="Arial" w:cs="Arial"/>
        </w:rPr>
      </w:pPr>
      <w:r w:rsidRPr="00950F77">
        <w:rPr>
          <w:rFonts w:ascii="Arial" w:hAnsi="Arial" w:cs="Arial"/>
        </w:rPr>
        <w:t xml:space="preserve">a </w:t>
      </w:r>
      <w:r w:rsidRPr="00950F77">
        <w:rPr>
          <w:rFonts w:ascii="Arial" w:hAnsi="Arial" w:cs="Arial"/>
          <w:b/>
          <w:bCs/>
        </w:rPr>
        <w:t>vállalkozási tevékenység eredménye:-2.604 eFt</w:t>
      </w:r>
      <w:r w:rsidRPr="00950F77">
        <w:rPr>
          <w:rFonts w:ascii="Arial" w:hAnsi="Arial" w:cs="Arial"/>
          <w:bCs/>
        </w:rPr>
        <w:t xml:space="preserve">  </w:t>
      </w:r>
    </w:p>
    <w:p w:rsidR="002F2193" w:rsidRPr="00950F77" w:rsidRDefault="002F2193" w:rsidP="002F2193">
      <w:pPr>
        <w:pStyle w:val="Szvegtrzs"/>
        <w:rPr>
          <w:rFonts w:ascii="Arial" w:hAnsi="Arial" w:cs="Arial"/>
        </w:rPr>
      </w:pPr>
      <w:r w:rsidRPr="00950F77">
        <w:rPr>
          <w:rFonts w:ascii="Arial" w:hAnsi="Arial" w:cs="Arial"/>
        </w:rPr>
        <w:t xml:space="preserve"> </w:t>
      </w:r>
    </w:p>
    <w:p w:rsidR="002F2193" w:rsidRPr="00950F77" w:rsidRDefault="002F2193" w:rsidP="002F2193">
      <w:pPr>
        <w:jc w:val="both"/>
        <w:rPr>
          <w:rFonts w:ascii="Arial" w:hAnsi="Arial" w:cs="Arial"/>
          <w:bCs/>
        </w:rPr>
      </w:pPr>
      <w:r w:rsidRPr="00950F77">
        <w:rPr>
          <w:rFonts w:ascii="Arial" w:hAnsi="Arial" w:cs="Arial"/>
        </w:rPr>
        <w:t xml:space="preserve">A pénzügyileg realizált eredményt a </w:t>
      </w:r>
      <w:r w:rsidRPr="00950F77">
        <w:rPr>
          <w:rFonts w:ascii="Arial" w:hAnsi="Arial" w:cs="Arial"/>
          <w:b/>
          <w:bCs/>
        </w:rPr>
        <w:t>2016</w:t>
      </w:r>
      <w:r w:rsidR="008E307F">
        <w:rPr>
          <w:rFonts w:ascii="Arial" w:hAnsi="Arial" w:cs="Arial"/>
          <w:b/>
          <w:bCs/>
        </w:rPr>
        <w:t>.</w:t>
      </w:r>
      <w:r w:rsidRPr="00950F77">
        <w:rPr>
          <w:rFonts w:ascii="Arial" w:hAnsi="Arial" w:cs="Arial"/>
          <w:b/>
          <w:bCs/>
        </w:rPr>
        <w:t xml:space="preserve"> évi cash flow kimutatás mutatja, </w:t>
      </w:r>
      <w:r w:rsidRPr="00950F77">
        <w:rPr>
          <w:rFonts w:ascii="Arial" w:hAnsi="Arial" w:cs="Arial"/>
          <w:bCs/>
        </w:rPr>
        <w:t xml:space="preserve">mely szerint </w:t>
      </w:r>
      <w:r w:rsidR="004F2CAA">
        <w:rPr>
          <w:rFonts w:ascii="Arial" w:hAnsi="Arial" w:cs="Arial"/>
          <w:bCs/>
        </w:rPr>
        <w:t>a pénzkészlet</w:t>
      </w:r>
      <w:r w:rsidRPr="00950F77">
        <w:rPr>
          <w:rFonts w:ascii="Arial" w:hAnsi="Arial" w:cs="Arial"/>
          <w:bCs/>
        </w:rPr>
        <w:t xml:space="preserve"> 8</w:t>
      </w:r>
      <w:r w:rsidRPr="00950F77">
        <w:rPr>
          <w:rFonts w:ascii="Arial" w:hAnsi="Arial" w:cs="Arial"/>
          <w:b/>
          <w:bCs/>
        </w:rPr>
        <w:t>.492 eFt-tal</w:t>
      </w:r>
      <w:r w:rsidRPr="00950F77">
        <w:rPr>
          <w:rFonts w:ascii="Arial" w:hAnsi="Arial" w:cs="Arial"/>
          <w:bCs/>
        </w:rPr>
        <w:t xml:space="preserve"> csökkent. Ugyanez a szám 2015-ben </w:t>
      </w:r>
      <w:r w:rsidRPr="00950F77">
        <w:rPr>
          <w:rFonts w:ascii="Arial" w:hAnsi="Arial" w:cs="Arial"/>
          <w:b/>
          <w:bCs/>
        </w:rPr>
        <w:t>12.894 eF</w:t>
      </w:r>
      <w:r w:rsidRPr="00950F77">
        <w:rPr>
          <w:rFonts w:ascii="Arial" w:hAnsi="Arial" w:cs="Arial"/>
          <w:bCs/>
        </w:rPr>
        <w:t>t volt.</w:t>
      </w:r>
    </w:p>
    <w:p w:rsidR="002F2193" w:rsidRPr="00950F77" w:rsidRDefault="002F2193" w:rsidP="002F2193">
      <w:pPr>
        <w:jc w:val="both"/>
        <w:rPr>
          <w:rFonts w:ascii="Arial" w:hAnsi="Arial" w:cs="Arial"/>
          <w:bCs/>
        </w:rPr>
      </w:pPr>
      <w:r w:rsidRPr="00950F77">
        <w:rPr>
          <w:rFonts w:ascii="Arial" w:hAnsi="Arial" w:cs="Arial"/>
          <w:bCs/>
        </w:rPr>
        <w:t xml:space="preserve">A cash flow a tervhez képest is javult, mivel </w:t>
      </w:r>
      <w:r w:rsidRPr="00950F77">
        <w:rPr>
          <w:rFonts w:ascii="Arial" w:hAnsi="Arial" w:cs="Arial"/>
          <w:b/>
          <w:bCs/>
        </w:rPr>
        <w:t>11.055</w:t>
      </w:r>
      <w:r w:rsidR="004F2CAA">
        <w:rPr>
          <w:rFonts w:ascii="Arial" w:hAnsi="Arial" w:cs="Arial"/>
          <w:bCs/>
        </w:rPr>
        <w:t xml:space="preserve"> </w:t>
      </w:r>
      <w:r w:rsidR="004F2CAA" w:rsidRPr="004A1170">
        <w:rPr>
          <w:rFonts w:ascii="Arial" w:hAnsi="Arial" w:cs="Arial"/>
          <w:b/>
          <w:bCs/>
        </w:rPr>
        <w:t>Mft</w:t>
      </w:r>
      <w:r w:rsidR="004F2CAA">
        <w:rPr>
          <w:rFonts w:ascii="Arial" w:hAnsi="Arial" w:cs="Arial"/>
          <w:bCs/>
        </w:rPr>
        <w:t xml:space="preserve"> </w:t>
      </w:r>
      <w:r w:rsidRPr="00950F77">
        <w:rPr>
          <w:rFonts w:ascii="Arial" w:hAnsi="Arial" w:cs="Arial"/>
          <w:bCs/>
        </w:rPr>
        <w:t>csökkenést terveztünk.</w:t>
      </w:r>
    </w:p>
    <w:p w:rsidR="002F2193" w:rsidRPr="00950F77" w:rsidRDefault="002F2193" w:rsidP="002F2193">
      <w:pPr>
        <w:jc w:val="both"/>
        <w:rPr>
          <w:rFonts w:ascii="Arial" w:hAnsi="Arial" w:cs="Arial"/>
          <w:bCs/>
        </w:rPr>
      </w:pPr>
    </w:p>
    <w:p w:rsidR="002F2193" w:rsidRPr="00950F77" w:rsidRDefault="002F2193" w:rsidP="002F2193">
      <w:pPr>
        <w:jc w:val="both"/>
        <w:rPr>
          <w:rFonts w:ascii="Arial" w:hAnsi="Arial" w:cs="Arial"/>
        </w:rPr>
      </w:pPr>
      <w:r w:rsidRPr="00950F77">
        <w:rPr>
          <w:rFonts w:ascii="Arial" w:hAnsi="Arial" w:cs="Arial"/>
        </w:rPr>
        <w:t>(2016-ban a vállalkozási tevékenység és az alaptevékenység bevételének aránya 37,78% és 62,22% lett a 2015</w:t>
      </w:r>
      <w:r w:rsidR="008E307F">
        <w:rPr>
          <w:rFonts w:ascii="Arial" w:hAnsi="Arial" w:cs="Arial"/>
        </w:rPr>
        <w:t>.</w:t>
      </w:r>
      <w:r w:rsidRPr="00950F77">
        <w:rPr>
          <w:rFonts w:ascii="Arial" w:hAnsi="Arial" w:cs="Arial"/>
        </w:rPr>
        <w:t xml:space="preserve"> évi 33</w:t>
      </w:r>
      <w:r w:rsidR="004F2CAA">
        <w:rPr>
          <w:rFonts w:ascii="Arial" w:hAnsi="Arial" w:cs="Arial"/>
        </w:rPr>
        <w:t>.28% és 66.72% hoz képest. Némileg</w:t>
      </w:r>
      <w:r w:rsidRPr="00950F77">
        <w:rPr>
          <w:rFonts w:ascii="Arial" w:hAnsi="Arial" w:cs="Arial"/>
        </w:rPr>
        <w:t xml:space="preserve"> emelkedett a vállalkozási tevékenység aránya</w:t>
      </w:r>
      <w:r w:rsidR="004F2CAA">
        <w:rPr>
          <w:rFonts w:ascii="Arial" w:hAnsi="Arial" w:cs="Arial"/>
        </w:rPr>
        <w:t>.</w:t>
      </w:r>
      <w:r w:rsidRPr="00950F77">
        <w:rPr>
          <w:rFonts w:ascii="Arial" w:hAnsi="Arial" w:cs="Arial"/>
        </w:rPr>
        <w:t xml:space="preserve"> Ezért az eredmény kimutatásban a költségeket is ennek alapján </w:t>
      </w:r>
      <w:r w:rsidR="004F2CAA">
        <w:rPr>
          <w:rFonts w:ascii="Arial" w:hAnsi="Arial" w:cs="Arial"/>
        </w:rPr>
        <w:t>lettek rá</w:t>
      </w:r>
      <w:r w:rsidRPr="00950F77">
        <w:rPr>
          <w:rFonts w:ascii="Arial" w:hAnsi="Arial" w:cs="Arial"/>
        </w:rPr>
        <w:t>terhel</w:t>
      </w:r>
      <w:r w:rsidR="004F2CAA">
        <w:rPr>
          <w:rFonts w:ascii="Arial" w:hAnsi="Arial" w:cs="Arial"/>
        </w:rPr>
        <w:t>ve</w:t>
      </w:r>
      <w:r w:rsidRPr="00950F77">
        <w:rPr>
          <w:rFonts w:ascii="Arial" w:hAnsi="Arial" w:cs="Arial"/>
        </w:rPr>
        <w:t xml:space="preserve"> az alap és vállalkozási tevékenységre.)</w:t>
      </w:r>
    </w:p>
    <w:p w:rsidR="002F2193" w:rsidRPr="00950F77" w:rsidRDefault="002F2193" w:rsidP="002F2193">
      <w:pPr>
        <w:jc w:val="both"/>
        <w:rPr>
          <w:rFonts w:ascii="Arial" w:hAnsi="Arial" w:cs="Arial"/>
          <w:color w:val="FF0000"/>
        </w:rPr>
      </w:pPr>
    </w:p>
    <w:p w:rsidR="002F2193" w:rsidRPr="00950F77" w:rsidRDefault="002F2193" w:rsidP="002F2193">
      <w:pPr>
        <w:jc w:val="both"/>
        <w:rPr>
          <w:rFonts w:ascii="Arial" w:hAnsi="Arial" w:cs="Arial"/>
          <w:b/>
          <w:bCs/>
        </w:rPr>
      </w:pPr>
      <w:r w:rsidRPr="00950F77">
        <w:rPr>
          <w:rFonts w:ascii="Arial" w:hAnsi="Arial" w:cs="Arial"/>
          <w:b/>
          <w:bCs/>
        </w:rPr>
        <w:t xml:space="preserve">A fenti eredmények </w:t>
      </w:r>
      <w:r w:rsidR="00D4385E">
        <w:rPr>
          <w:rFonts w:ascii="Arial" w:hAnsi="Arial" w:cs="Arial"/>
          <w:b/>
          <w:bCs/>
        </w:rPr>
        <w:t>indoklása</w:t>
      </w:r>
      <w:r w:rsidRPr="00950F77">
        <w:rPr>
          <w:rFonts w:ascii="Arial" w:hAnsi="Arial" w:cs="Arial"/>
          <w:b/>
          <w:bCs/>
        </w:rPr>
        <w:t>:</w:t>
      </w:r>
    </w:p>
    <w:p w:rsidR="002F2193" w:rsidRPr="00950F77" w:rsidRDefault="002F2193" w:rsidP="002F2193">
      <w:pPr>
        <w:jc w:val="both"/>
        <w:rPr>
          <w:rFonts w:ascii="Arial" w:hAnsi="Arial" w:cs="Arial"/>
          <w:b/>
          <w:bCs/>
        </w:rPr>
      </w:pPr>
    </w:p>
    <w:p w:rsidR="002F2193" w:rsidRPr="00950F77" w:rsidRDefault="00D4385E" w:rsidP="002F2193">
      <w:pPr>
        <w:numPr>
          <w:ilvl w:val="0"/>
          <w:numId w:val="2"/>
        </w:numPr>
        <w:jc w:val="both"/>
        <w:rPr>
          <w:rFonts w:ascii="Arial" w:hAnsi="Arial" w:cs="Arial"/>
        </w:rPr>
      </w:pPr>
      <w:r>
        <w:rPr>
          <w:rFonts w:ascii="Arial" w:hAnsi="Arial" w:cs="Arial"/>
        </w:rPr>
        <w:t>2016-ba</w:t>
      </w:r>
      <w:r w:rsidR="002F2193" w:rsidRPr="00950F77">
        <w:rPr>
          <w:rFonts w:ascii="Arial" w:hAnsi="Arial" w:cs="Arial"/>
        </w:rPr>
        <w:t>n ismét a felsőoktatási intézmények részére Tisztaszoftver Microsoft Campus L</w:t>
      </w:r>
      <w:r>
        <w:rPr>
          <w:rFonts w:ascii="Arial" w:hAnsi="Arial" w:cs="Arial"/>
        </w:rPr>
        <w:t>icenc konstrukció közbeszerzése</w:t>
      </w:r>
      <w:r w:rsidR="002F2193" w:rsidRPr="00950F77">
        <w:rPr>
          <w:rFonts w:ascii="Arial" w:hAnsi="Arial" w:cs="Arial"/>
        </w:rPr>
        <w:t xml:space="preserve">, </w:t>
      </w:r>
      <w:r>
        <w:rPr>
          <w:rFonts w:ascii="Arial" w:hAnsi="Arial" w:cs="Arial"/>
        </w:rPr>
        <w:t>továbbá Oracle licenc támogatása</w:t>
      </w:r>
      <w:r w:rsidR="002F2193" w:rsidRPr="00950F77">
        <w:rPr>
          <w:rFonts w:ascii="Arial" w:hAnsi="Arial" w:cs="Arial"/>
        </w:rPr>
        <w:t xml:space="preserve"> </w:t>
      </w:r>
      <w:r>
        <w:rPr>
          <w:rFonts w:ascii="Arial" w:hAnsi="Arial" w:cs="Arial"/>
        </w:rPr>
        <w:t>került lebonyolításra</w:t>
      </w:r>
      <w:r w:rsidR="002F2193" w:rsidRPr="00950F77">
        <w:rPr>
          <w:rFonts w:ascii="Arial" w:hAnsi="Arial" w:cs="Arial"/>
        </w:rPr>
        <w:t>, melyb</w:t>
      </w:r>
      <w:r>
        <w:rPr>
          <w:rFonts w:ascii="Arial" w:hAnsi="Arial" w:cs="Arial"/>
        </w:rPr>
        <w:t>ől nettó 4.143.406</w:t>
      </w:r>
      <w:r w:rsidR="004A1170">
        <w:rPr>
          <w:rFonts w:ascii="Arial" w:hAnsi="Arial" w:cs="Arial"/>
        </w:rPr>
        <w:t>,-</w:t>
      </w:r>
      <w:r>
        <w:rPr>
          <w:rFonts w:ascii="Arial" w:hAnsi="Arial" w:cs="Arial"/>
        </w:rPr>
        <w:t xml:space="preserve"> Ft bevétel</w:t>
      </w:r>
      <w:r w:rsidR="002F2193" w:rsidRPr="00950F77">
        <w:rPr>
          <w:rFonts w:ascii="Arial" w:hAnsi="Arial" w:cs="Arial"/>
        </w:rPr>
        <w:t xml:space="preserve"> származott. Az Oracle közbeszerzés margója negatív let</w:t>
      </w:r>
      <w:r>
        <w:rPr>
          <w:rFonts w:ascii="Arial" w:hAnsi="Arial" w:cs="Arial"/>
        </w:rPr>
        <w:t>t néhány tízezer Ft-tal, de az E</w:t>
      </w:r>
      <w:r w:rsidR="002F2193" w:rsidRPr="00950F77">
        <w:rPr>
          <w:rFonts w:ascii="Arial" w:hAnsi="Arial" w:cs="Arial"/>
        </w:rPr>
        <w:t>gyesületnek célja elsősorban tagintézményeinek támogatása és nem a nyereségesség.</w:t>
      </w:r>
    </w:p>
    <w:p w:rsidR="002F2193" w:rsidRPr="00950F77" w:rsidRDefault="002F2193" w:rsidP="002F2193">
      <w:pPr>
        <w:ind w:left="720"/>
        <w:jc w:val="both"/>
        <w:rPr>
          <w:rFonts w:ascii="Arial" w:hAnsi="Arial" w:cs="Arial"/>
        </w:rPr>
      </w:pPr>
    </w:p>
    <w:p w:rsidR="002F2193" w:rsidRPr="00950F77" w:rsidRDefault="00D4385E" w:rsidP="002F2193">
      <w:pPr>
        <w:numPr>
          <w:ilvl w:val="0"/>
          <w:numId w:val="2"/>
        </w:numPr>
        <w:jc w:val="both"/>
        <w:rPr>
          <w:rFonts w:ascii="Arial" w:hAnsi="Arial" w:cs="Arial"/>
        </w:rPr>
      </w:pPr>
      <w:r>
        <w:rPr>
          <w:rFonts w:ascii="Arial" w:hAnsi="Arial" w:cs="Arial"/>
          <w:bCs/>
        </w:rPr>
        <w:t xml:space="preserve">Az Egyesület </w:t>
      </w:r>
      <w:r w:rsidR="002F2193" w:rsidRPr="00950F77">
        <w:rPr>
          <w:rFonts w:ascii="Arial" w:hAnsi="Arial" w:cs="Arial"/>
          <w:bCs/>
        </w:rPr>
        <w:t xml:space="preserve">Domain </w:t>
      </w:r>
      <w:r>
        <w:rPr>
          <w:rFonts w:ascii="Arial" w:hAnsi="Arial" w:cs="Arial"/>
          <w:bCs/>
        </w:rPr>
        <w:t>név regisztrálási tevékenységéből származó</w:t>
      </w:r>
      <w:r w:rsidR="002F2193" w:rsidRPr="00950F77">
        <w:rPr>
          <w:rFonts w:ascii="Arial" w:hAnsi="Arial" w:cs="Arial"/>
          <w:bCs/>
        </w:rPr>
        <w:t xml:space="preserve"> bevétele is kicsivel meghaladta (cash-flow szerint) mind a terv</w:t>
      </w:r>
      <w:r>
        <w:rPr>
          <w:rFonts w:ascii="Arial" w:hAnsi="Arial" w:cs="Arial"/>
          <w:bCs/>
        </w:rPr>
        <w:t>,</w:t>
      </w:r>
      <w:r w:rsidR="002F2193" w:rsidRPr="00950F77">
        <w:rPr>
          <w:rFonts w:ascii="Arial" w:hAnsi="Arial" w:cs="Arial"/>
          <w:bCs/>
        </w:rPr>
        <w:t xml:space="preserve"> és mind az előző évi bevétel</w:t>
      </w:r>
      <w:r>
        <w:rPr>
          <w:rFonts w:ascii="Arial" w:hAnsi="Arial" w:cs="Arial"/>
          <w:bCs/>
        </w:rPr>
        <w:t>t</w:t>
      </w:r>
      <w:r w:rsidR="002F2193" w:rsidRPr="00950F77">
        <w:rPr>
          <w:rFonts w:ascii="Arial" w:hAnsi="Arial" w:cs="Arial"/>
          <w:bCs/>
        </w:rPr>
        <w:t>. 2015-ben 2.554 e Ft, 2016-ban 2.791 e</w:t>
      </w:r>
      <w:r>
        <w:rPr>
          <w:rFonts w:ascii="Arial" w:hAnsi="Arial" w:cs="Arial"/>
          <w:bCs/>
        </w:rPr>
        <w:t>Ft bevétel volt</w:t>
      </w:r>
      <w:r w:rsidR="002F2193" w:rsidRPr="00950F77">
        <w:rPr>
          <w:rFonts w:ascii="Arial" w:hAnsi="Arial" w:cs="Arial"/>
          <w:bCs/>
        </w:rPr>
        <w:t>. Ugyanezek a számok az eredmény kimutatás szerint 2015-ben 1.979 eFt és 2016-ban 2.163eFt volt).</w:t>
      </w:r>
    </w:p>
    <w:p w:rsidR="002F2193" w:rsidRPr="00950F77" w:rsidRDefault="002F2193" w:rsidP="002F2193">
      <w:pPr>
        <w:ind w:left="360"/>
        <w:jc w:val="both"/>
        <w:rPr>
          <w:rFonts w:ascii="Arial" w:hAnsi="Arial" w:cs="Arial"/>
        </w:rPr>
      </w:pPr>
    </w:p>
    <w:p w:rsidR="002F2193" w:rsidRPr="00950F77" w:rsidRDefault="002F2193" w:rsidP="002F2193">
      <w:pPr>
        <w:jc w:val="both"/>
        <w:rPr>
          <w:rFonts w:ascii="Arial" w:hAnsi="Arial" w:cs="Arial"/>
        </w:rPr>
      </w:pPr>
    </w:p>
    <w:p w:rsidR="002F2193" w:rsidRPr="00950F77" w:rsidRDefault="002F2193" w:rsidP="002F2193">
      <w:pPr>
        <w:numPr>
          <w:ilvl w:val="0"/>
          <w:numId w:val="2"/>
        </w:numPr>
        <w:jc w:val="both"/>
        <w:rPr>
          <w:rFonts w:ascii="Arial" w:hAnsi="Arial" w:cs="Arial"/>
        </w:rPr>
      </w:pPr>
      <w:r w:rsidRPr="00950F77">
        <w:rPr>
          <w:rFonts w:ascii="Arial" w:hAnsi="Arial" w:cs="Arial"/>
        </w:rPr>
        <w:t>Sajnos a kamatbevétel 2016-ban nagymértékben le</w:t>
      </w:r>
      <w:r w:rsidR="00D4385E">
        <w:rPr>
          <w:rFonts w:ascii="Arial" w:hAnsi="Arial" w:cs="Arial"/>
        </w:rPr>
        <w:t>csökkent. A legmagasabb kamat</w:t>
      </w:r>
      <w:r w:rsidRPr="00950F77">
        <w:rPr>
          <w:rFonts w:ascii="Arial" w:hAnsi="Arial" w:cs="Arial"/>
        </w:rPr>
        <w:t xml:space="preserve"> 2011-ben volt, évi 6.040 eFt. Ehhez képest, a folyamatos lekötések mellett 2016-ban már csak 278 eFt </w:t>
      </w:r>
      <w:r w:rsidR="00D4385E">
        <w:rPr>
          <w:rFonts w:ascii="Arial" w:hAnsi="Arial" w:cs="Arial"/>
        </w:rPr>
        <w:t>kamatbevétel</w:t>
      </w:r>
      <w:r w:rsidRPr="00950F77">
        <w:rPr>
          <w:rFonts w:ascii="Arial" w:hAnsi="Arial" w:cs="Arial"/>
        </w:rPr>
        <w:t xml:space="preserve"> volt. 2016 decemberétől az OTP Bank már nem köt le pénzt, tehát 2017</w:t>
      </w:r>
      <w:r w:rsidR="00917590">
        <w:rPr>
          <w:rFonts w:ascii="Arial" w:hAnsi="Arial" w:cs="Arial"/>
        </w:rPr>
        <w:t>-</w:t>
      </w:r>
      <w:r w:rsidRPr="00950F77">
        <w:rPr>
          <w:rFonts w:ascii="Arial" w:hAnsi="Arial" w:cs="Arial"/>
        </w:rPr>
        <w:t xml:space="preserve">re már egyáltalán nem lesz kamatbevétel. </w:t>
      </w:r>
      <w:r w:rsidR="00D4385E">
        <w:rPr>
          <w:rFonts w:ascii="Arial" w:hAnsi="Arial" w:cs="Arial"/>
        </w:rPr>
        <w:t>Felmerült esetleg a jövőben Államkötvény vásárlása</w:t>
      </w:r>
      <w:r w:rsidRPr="00950F77">
        <w:rPr>
          <w:rFonts w:ascii="Arial" w:hAnsi="Arial" w:cs="Arial"/>
        </w:rPr>
        <w:t>.</w:t>
      </w:r>
    </w:p>
    <w:p w:rsidR="002F2193" w:rsidRPr="00950F77" w:rsidRDefault="002F2193" w:rsidP="002F2193">
      <w:pPr>
        <w:jc w:val="both"/>
        <w:rPr>
          <w:rFonts w:ascii="Arial" w:hAnsi="Arial" w:cs="Arial"/>
        </w:rPr>
      </w:pPr>
    </w:p>
    <w:p w:rsidR="002F2193" w:rsidRPr="00950F77" w:rsidRDefault="002F2193" w:rsidP="002F2193">
      <w:pPr>
        <w:numPr>
          <w:ilvl w:val="0"/>
          <w:numId w:val="2"/>
        </w:numPr>
        <w:jc w:val="both"/>
        <w:rPr>
          <w:rFonts w:ascii="Arial" w:hAnsi="Arial" w:cs="Arial"/>
        </w:rPr>
      </w:pPr>
      <w:r w:rsidRPr="00950F77">
        <w:rPr>
          <w:rFonts w:ascii="Arial" w:hAnsi="Arial" w:cs="Arial"/>
          <w:bCs/>
        </w:rPr>
        <w:t xml:space="preserve">Tény hogy az alaptevékenység bevételei (a tagdíjak) már </w:t>
      </w:r>
      <w:r w:rsidR="00D4385E">
        <w:rPr>
          <w:rFonts w:ascii="Arial" w:hAnsi="Arial" w:cs="Arial"/>
          <w:bCs/>
        </w:rPr>
        <w:t>évek óta nem fedezik az E</w:t>
      </w:r>
      <w:r w:rsidRPr="00950F77">
        <w:rPr>
          <w:rFonts w:ascii="Arial" w:hAnsi="Arial" w:cs="Arial"/>
          <w:bCs/>
        </w:rPr>
        <w:t xml:space="preserve">gyesület nem szorosan a vállalkozási tevékenységéhez kapcsolódó költségeit. Ennek fő oka, hogy a kibocsátott számlák értéke folyamatosan csökkent. </w:t>
      </w:r>
      <w:r w:rsidR="004A1170">
        <w:rPr>
          <w:rFonts w:ascii="Arial" w:hAnsi="Arial" w:cs="Arial"/>
        </w:rPr>
        <w:t xml:space="preserve">2006-ban 18.503 </w:t>
      </w:r>
      <w:r w:rsidRPr="00950F77">
        <w:rPr>
          <w:rFonts w:ascii="Arial" w:hAnsi="Arial" w:cs="Arial"/>
        </w:rPr>
        <w:t xml:space="preserve">eFt értékben, 2016-ban már csak 11.299 eFt értékben ment ki számla. Sokat rontanak a helyzeten a folyamatos összevonások és szétválások és az ezzel járó állandó névváltozások. Itt nem csak az adminisztrációs teherről van szó, hanem </w:t>
      </w:r>
      <w:r w:rsidR="00D4385E">
        <w:rPr>
          <w:rFonts w:ascii="Arial" w:hAnsi="Arial" w:cs="Arial"/>
        </w:rPr>
        <w:t xml:space="preserve">arról, hogy </w:t>
      </w:r>
      <w:r w:rsidRPr="00950F77">
        <w:rPr>
          <w:rFonts w:ascii="Arial" w:hAnsi="Arial" w:cs="Arial"/>
        </w:rPr>
        <w:t>az utód intézmények</w:t>
      </w:r>
      <w:r w:rsidR="00D4385E">
        <w:rPr>
          <w:rFonts w:ascii="Arial" w:hAnsi="Arial" w:cs="Arial"/>
        </w:rPr>
        <w:t xml:space="preserve"> csak r</w:t>
      </w:r>
      <w:r w:rsidRPr="00950F77">
        <w:rPr>
          <w:rFonts w:ascii="Arial" w:hAnsi="Arial" w:cs="Arial"/>
        </w:rPr>
        <w:t>itkán fizetik ki az előd intézmény tartozásait.</w:t>
      </w:r>
    </w:p>
    <w:p w:rsidR="002F2193" w:rsidRPr="00950F77" w:rsidRDefault="002F2193" w:rsidP="002F2193">
      <w:pPr>
        <w:jc w:val="both"/>
        <w:rPr>
          <w:rFonts w:ascii="Arial" w:hAnsi="Arial" w:cs="Arial"/>
        </w:rPr>
      </w:pPr>
    </w:p>
    <w:p w:rsidR="002F2193" w:rsidRDefault="002F2193" w:rsidP="002F2193">
      <w:pPr>
        <w:jc w:val="both"/>
        <w:rPr>
          <w:rFonts w:ascii="Arial" w:hAnsi="Arial" w:cs="Arial"/>
          <w:b/>
        </w:rPr>
      </w:pPr>
      <w:r w:rsidRPr="00950F77">
        <w:rPr>
          <w:rFonts w:ascii="Arial" w:hAnsi="Arial" w:cs="Arial"/>
          <w:b/>
        </w:rPr>
        <w:t xml:space="preserve">Néhány </w:t>
      </w:r>
      <w:r w:rsidR="00D4385E">
        <w:rPr>
          <w:rFonts w:ascii="Arial" w:hAnsi="Arial" w:cs="Arial"/>
          <w:b/>
        </w:rPr>
        <w:t>adat</w:t>
      </w:r>
      <w:r w:rsidRPr="00950F77">
        <w:rPr>
          <w:rFonts w:ascii="Arial" w:hAnsi="Arial" w:cs="Arial"/>
          <w:b/>
        </w:rPr>
        <w:t xml:space="preserve"> a kintlévőségekről:</w:t>
      </w:r>
    </w:p>
    <w:p w:rsidR="002F2193" w:rsidRDefault="002F2193" w:rsidP="002F2193">
      <w:pPr>
        <w:jc w:val="both"/>
        <w:rPr>
          <w:rFonts w:ascii="Arial" w:hAnsi="Arial" w:cs="Arial"/>
          <w:b/>
        </w:rPr>
      </w:pPr>
    </w:p>
    <w:tbl>
      <w:tblPr>
        <w:tblW w:w="9990" w:type="dxa"/>
        <w:tblCellMar>
          <w:left w:w="70" w:type="dxa"/>
          <w:right w:w="70" w:type="dxa"/>
        </w:tblCellMar>
        <w:tblLook w:val="0000" w:firstRow="0" w:lastRow="0" w:firstColumn="0" w:lastColumn="0" w:noHBand="0" w:noVBand="0"/>
      </w:tblPr>
      <w:tblGrid>
        <w:gridCol w:w="564"/>
        <w:gridCol w:w="3660"/>
        <w:gridCol w:w="1183"/>
        <w:gridCol w:w="1035"/>
        <w:gridCol w:w="1034"/>
        <w:gridCol w:w="1183"/>
        <w:gridCol w:w="1331"/>
      </w:tblGrid>
      <w:tr w:rsidR="002F2193" w:rsidRPr="00950F77" w:rsidTr="008E307F">
        <w:trPr>
          <w:trHeight w:val="360"/>
        </w:trPr>
        <w:tc>
          <w:tcPr>
            <w:tcW w:w="9990" w:type="dxa"/>
            <w:gridSpan w:val="7"/>
            <w:tcBorders>
              <w:top w:val="nil"/>
              <w:left w:val="nil"/>
              <w:bottom w:val="nil"/>
              <w:right w:val="nil"/>
            </w:tcBorders>
            <w:shd w:val="clear" w:color="auto" w:fill="auto"/>
            <w:noWrap/>
            <w:vAlign w:val="bottom"/>
          </w:tcPr>
          <w:p w:rsidR="002F2193" w:rsidRPr="00950F77" w:rsidRDefault="002F2193" w:rsidP="008E307F">
            <w:pPr>
              <w:jc w:val="center"/>
              <w:rPr>
                <w:rFonts w:ascii="Arial" w:hAnsi="Arial" w:cs="Arial"/>
                <w:b/>
                <w:bCs/>
              </w:rPr>
            </w:pPr>
            <w:r w:rsidRPr="00950F77">
              <w:rPr>
                <w:rFonts w:ascii="Arial" w:hAnsi="Arial" w:cs="Arial"/>
                <w:b/>
                <w:bCs/>
              </w:rPr>
              <w:t>Kiegyenlítetlen kimenő számlák 2015.12.31.</w:t>
            </w:r>
          </w:p>
        </w:tc>
      </w:tr>
      <w:tr w:rsidR="002F2193" w:rsidRPr="00950F77" w:rsidTr="008E307F">
        <w:trPr>
          <w:trHeight w:val="165"/>
        </w:trPr>
        <w:tc>
          <w:tcPr>
            <w:tcW w:w="564" w:type="dxa"/>
            <w:tcBorders>
              <w:top w:val="nil"/>
              <w:left w:val="nil"/>
              <w:bottom w:val="nil"/>
              <w:right w:val="nil"/>
            </w:tcBorders>
            <w:shd w:val="clear" w:color="auto" w:fill="auto"/>
            <w:noWrap/>
            <w:vAlign w:val="bottom"/>
          </w:tcPr>
          <w:p w:rsidR="002F2193" w:rsidRPr="00950F77" w:rsidRDefault="002F2193" w:rsidP="008E307F">
            <w:pPr>
              <w:jc w:val="center"/>
              <w:rPr>
                <w:rFonts w:ascii="Arial" w:hAnsi="Arial" w:cs="Arial"/>
                <w:b/>
                <w:bCs/>
              </w:rPr>
            </w:pPr>
          </w:p>
        </w:tc>
        <w:tc>
          <w:tcPr>
            <w:tcW w:w="3660" w:type="dxa"/>
            <w:tcBorders>
              <w:top w:val="nil"/>
              <w:left w:val="nil"/>
              <w:bottom w:val="nil"/>
              <w:right w:val="nil"/>
            </w:tcBorders>
            <w:shd w:val="clear" w:color="auto" w:fill="auto"/>
            <w:noWrap/>
            <w:vAlign w:val="bottom"/>
          </w:tcPr>
          <w:p w:rsidR="002F2193" w:rsidRPr="00950F77" w:rsidRDefault="002F2193" w:rsidP="008E307F">
            <w:pPr>
              <w:jc w:val="center"/>
              <w:rPr>
                <w:rFonts w:ascii="Arial" w:hAnsi="Arial" w:cs="Arial"/>
                <w:b/>
                <w:bCs/>
              </w:rPr>
            </w:pPr>
          </w:p>
        </w:tc>
        <w:tc>
          <w:tcPr>
            <w:tcW w:w="1183" w:type="dxa"/>
            <w:tcBorders>
              <w:top w:val="nil"/>
              <w:left w:val="nil"/>
              <w:bottom w:val="nil"/>
              <w:right w:val="nil"/>
            </w:tcBorders>
            <w:shd w:val="clear" w:color="auto" w:fill="auto"/>
            <w:noWrap/>
            <w:vAlign w:val="bottom"/>
          </w:tcPr>
          <w:p w:rsidR="002F2193" w:rsidRPr="00950F77" w:rsidRDefault="002F2193" w:rsidP="008E307F">
            <w:pPr>
              <w:jc w:val="center"/>
              <w:rPr>
                <w:rFonts w:ascii="Arial" w:hAnsi="Arial" w:cs="Arial"/>
                <w:b/>
                <w:bCs/>
              </w:rPr>
            </w:pPr>
          </w:p>
        </w:tc>
        <w:tc>
          <w:tcPr>
            <w:tcW w:w="1035"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103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1183"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1331"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r>
      <w:tr w:rsidR="002F2193" w:rsidRPr="00950F77" w:rsidTr="008E307F">
        <w:trPr>
          <w:trHeight w:val="255"/>
        </w:trPr>
        <w:tc>
          <w:tcPr>
            <w:tcW w:w="4224" w:type="dxa"/>
            <w:gridSpan w:val="2"/>
            <w:tcBorders>
              <w:top w:val="nil"/>
              <w:left w:val="nil"/>
              <w:bottom w:val="single" w:sz="4" w:space="0" w:color="auto"/>
              <w:right w:val="nil"/>
            </w:tcBorders>
            <w:shd w:val="clear" w:color="auto" w:fill="auto"/>
            <w:noWrap/>
            <w:vAlign w:val="bottom"/>
          </w:tcPr>
          <w:p w:rsidR="002F2193" w:rsidRPr="00950F77" w:rsidRDefault="002F2193" w:rsidP="008E307F">
            <w:pPr>
              <w:rPr>
                <w:rFonts w:ascii="Arial" w:hAnsi="Arial" w:cs="Arial"/>
                <w:b/>
                <w:bCs/>
              </w:rPr>
            </w:pPr>
            <w:r w:rsidRPr="00950F77">
              <w:rPr>
                <w:rFonts w:ascii="Arial" w:hAnsi="Arial" w:cs="Arial"/>
                <w:b/>
                <w:bCs/>
              </w:rPr>
              <w:t>Analitika</w:t>
            </w:r>
          </w:p>
        </w:tc>
        <w:tc>
          <w:tcPr>
            <w:tcW w:w="1183" w:type="dxa"/>
            <w:tcBorders>
              <w:top w:val="nil"/>
              <w:left w:val="nil"/>
              <w:bottom w:val="single" w:sz="4" w:space="0" w:color="auto"/>
              <w:right w:val="nil"/>
            </w:tcBorders>
            <w:shd w:val="clear" w:color="auto" w:fill="auto"/>
            <w:noWrap/>
            <w:vAlign w:val="bottom"/>
          </w:tcPr>
          <w:p w:rsidR="002F2193" w:rsidRPr="00950F77" w:rsidRDefault="002F2193" w:rsidP="008E307F">
            <w:pPr>
              <w:jc w:val="center"/>
              <w:rPr>
                <w:rFonts w:ascii="Arial" w:hAnsi="Arial" w:cs="Arial"/>
                <w:b/>
                <w:bCs/>
              </w:rPr>
            </w:pPr>
            <w:r w:rsidRPr="00950F77">
              <w:rPr>
                <w:rFonts w:ascii="Arial" w:hAnsi="Arial" w:cs="Arial"/>
                <w:b/>
                <w:bCs/>
              </w:rPr>
              <w:t>2000-2012</w:t>
            </w:r>
          </w:p>
        </w:tc>
        <w:tc>
          <w:tcPr>
            <w:tcW w:w="1035" w:type="dxa"/>
            <w:tcBorders>
              <w:top w:val="nil"/>
              <w:left w:val="nil"/>
              <w:bottom w:val="single" w:sz="4" w:space="0" w:color="auto"/>
              <w:right w:val="nil"/>
            </w:tcBorders>
            <w:shd w:val="clear" w:color="auto" w:fill="auto"/>
            <w:noWrap/>
            <w:vAlign w:val="bottom"/>
          </w:tcPr>
          <w:p w:rsidR="002F2193" w:rsidRPr="00950F77" w:rsidRDefault="002F2193" w:rsidP="008E307F">
            <w:pPr>
              <w:jc w:val="center"/>
              <w:rPr>
                <w:rFonts w:ascii="Arial" w:hAnsi="Arial" w:cs="Arial"/>
                <w:b/>
                <w:bCs/>
              </w:rPr>
            </w:pPr>
            <w:r w:rsidRPr="00950F77">
              <w:rPr>
                <w:rFonts w:ascii="Arial" w:hAnsi="Arial" w:cs="Arial"/>
                <w:b/>
                <w:bCs/>
              </w:rPr>
              <w:t>2013</w:t>
            </w:r>
          </w:p>
        </w:tc>
        <w:tc>
          <w:tcPr>
            <w:tcW w:w="1034" w:type="dxa"/>
            <w:tcBorders>
              <w:top w:val="nil"/>
              <w:left w:val="nil"/>
              <w:bottom w:val="single" w:sz="4" w:space="0" w:color="auto"/>
              <w:right w:val="nil"/>
            </w:tcBorders>
            <w:shd w:val="clear" w:color="auto" w:fill="auto"/>
            <w:noWrap/>
            <w:vAlign w:val="bottom"/>
          </w:tcPr>
          <w:p w:rsidR="002F2193" w:rsidRPr="00950F77" w:rsidRDefault="002F2193" w:rsidP="008E307F">
            <w:pPr>
              <w:jc w:val="center"/>
              <w:rPr>
                <w:rFonts w:ascii="Arial" w:hAnsi="Arial" w:cs="Arial"/>
                <w:b/>
                <w:bCs/>
              </w:rPr>
            </w:pPr>
            <w:r w:rsidRPr="00950F77">
              <w:rPr>
                <w:rFonts w:ascii="Arial" w:hAnsi="Arial" w:cs="Arial"/>
                <w:b/>
                <w:bCs/>
              </w:rPr>
              <w:t>2014</w:t>
            </w:r>
          </w:p>
        </w:tc>
        <w:tc>
          <w:tcPr>
            <w:tcW w:w="1183" w:type="dxa"/>
            <w:tcBorders>
              <w:top w:val="nil"/>
              <w:left w:val="nil"/>
              <w:bottom w:val="single" w:sz="4" w:space="0" w:color="auto"/>
              <w:right w:val="nil"/>
            </w:tcBorders>
            <w:shd w:val="clear" w:color="auto" w:fill="auto"/>
            <w:noWrap/>
            <w:vAlign w:val="bottom"/>
          </w:tcPr>
          <w:p w:rsidR="002F2193" w:rsidRPr="00950F77" w:rsidRDefault="002F2193" w:rsidP="008E307F">
            <w:pPr>
              <w:jc w:val="center"/>
              <w:rPr>
                <w:rFonts w:ascii="Arial" w:hAnsi="Arial" w:cs="Arial"/>
                <w:b/>
                <w:bCs/>
              </w:rPr>
            </w:pPr>
            <w:r w:rsidRPr="00950F77">
              <w:rPr>
                <w:rFonts w:ascii="Arial" w:hAnsi="Arial" w:cs="Arial"/>
                <w:b/>
                <w:bCs/>
              </w:rPr>
              <w:t>2015</w:t>
            </w:r>
          </w:p>
        </w:tc>
        <w:tc>
          <w:tcPr>
            <w:tcW w:w="1331" w:type="dxa"/>
            <w:tcBorders>
              <w:top w:val="nil"/>
              <w:left w:val="nil"/>
              <w:bottom w:val="single" w:sz="4" w:space="0" w:color="auto"/>
              <w:right w:val="nil"/>
            </w:tcBorders>
            <w:shd w:val="clear" w:color="auto" w:fill="auto"/>
            <w:noWrap/>
            <w:vAlign w:val="bottom"/>
          </w:tcPr>
          <w:p w:rsidR="002F2193" w:rsidRPr="00950F77" w:rsidRDefault="002F2193" w:rsidP="008E307F">
            <w:pPr>
              <w:jc w:val="center"/>
              <w:rPr>
                <w:rFonts w:ascii="Arial" w:hAnsi="Arial" w:cs="Arial"/>
                <w:b/>
                <w:bCs/>
              </w:rPr>
            </w:pPr>
            <w:r w:rsidRPr="00950F77">
              <w:rPr>
                <w:rFonts w:ascii="Arial" w:hAnsi="Arial" w:cs="Arial"/>
                <w:b/>
                <w:bCs/>
              </w:rPr>
              <w:t>Összesen</w:t>
            </w:r>
          </w:p>
        </w:tc>
      </w:tr>
      <w:tr w:rsidR="002F2193" w:rsidRPr="00950F77" w:rsidTr="008E307F">
        <w:trPr>
          <w:trHeight w:val="255"/>
        </w:trPr>
        <w:tc>
          <w:tcPr>
            <w:tcW w:w="56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b/>
                <w:bCs/>
              </w:rPr>
            </w:pPr>
            <w:r w:rsidRPr="00950F77">
              <w:rPr>
                <w:rFonts w:ascii="Arial" w:hAnsi="Arial" w:cs="Arial"/>
                <w:b/>
                <w:bCs/>
              </w:rPr>
              <w:t>*1</w:t>
            </w:r>
          </w:p>
        </w:tc>
        <w:tc>
          <w:tcPr>
            <w:tcW w:w="366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b/>
                <w:bCs/>
              </w:rPr>
            </w:pPr>
            <w:r w:rsidRPr="00950F77">
              <w:rPr>
                <w:rFonts w:ascii="Arial" w:hAnsi="Arial" w:cs="Arial"/>
                <w:b/>
                <w:bCs/>
              </w:rPr>
              <w:t>Alaptevékenység összesen</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949 000</w:t>
            </w:r>
          </w:p>
        </w:tc>
        <w:tc>
          <w:tcPr>
            <w:tcW w:w="1035"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483 919</w:t>
            </w:r>
          </w:p>
        </w:tc>
        <w:tc>
          <w:tcPr>
            <w:tcW w:w="10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739 200</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1 384 200</w:t>
            </w:r>
          </w:p>
        </w:tc>
        <w:tc>
          <w:tcPr>
            <w:tcW w:w="133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3 556 319</w:t>
            </w:r>
          </w:p>
        </w:tc>
      </w:tr>
      <w:tr w:rsidR="002F2193" w:rsidRPr="00950F77" w:rsidTr="008E307F">
        <w:trPr>
          <w:trHeight w:val="255"/>
        </w:trPr>
        <w:tc>
          <w:tcPr>
            <w:tcW w:w="56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111</w:t>
            </w:r>
          </w:p>
        </w:tc>
        <w:tc>
          <w:tcPr>
            <w:tcW w:w="366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Egyéni kutatók</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37 000</w:t>
            </w:r>
          </w:p>
        </w:tc>
        <w:tc>
          <w:tcPr>
            <w:tcW w:w="1035"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45 919</w:t>
            </w:r>
          </w:p>
        </w:tc>
        <w:tc>
          <w:tcPr>
            <w:tcW w:w="10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142 200</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214 200</w:t>
            </w:r>
          </w:p>
        </w:tc>
        <w:tc>
          <w:tcPr>
            <w:tcW w:w="133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439 319</w:t>
            </w:r>
          </w:p>
        </w:tc>
      </w:tr>
      <w:tr w:rsidR="002F2193" w:rsidRPr="00950F77" w:rsidTr="008E307F">
        <w:trPr>
          <w:trHeight w:val="255"/>
        </w:trPr>
        <w:tc>
          <w:tcPr>
            <w:tcW w:w="56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112</w:t>
            </w:r>
          </w:p>
        </w:tc>
        <w:tc>
          <w:tcPr>
            <w:tcW w:w="366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Rendes tagok</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892 000</w:t>
            </w:r>
          </w:p>
        </w:tc>
        <w:tc>
          <w:tcPr>
            <w:tcW w:w="1035"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423 000</w:t>
            </w:r>
          </w:p>
        </w:tc>
        <w:tc>
          <w:tcPr>
            <w:tcW w:w="10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597 000</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1 080 000</w:t>
            </w:r>
          </w:p>
        </w:tc>
        <w:tc>
          <w:tcPr>
            <w:tcW w:w="133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2 992 000</w:t>
            </w:r>
          </w:p>
        </w:tc>
      </w:tr>
      <w:tr w:rsidR="002F2193" w:rsidRPr="00950F77" w:rsidTr="008E307F">
        <w:trPr>
          <w:trHeight w:val="255"/>
        </w:trPr>
        <w:tc>
          <w:tcPr>
            <w:tcW w:w="56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113</w:t>
            </w:r>
          </w:p>
        </w:tc>
        <w:tc>
          <w:tcPr>
            <w:tcW w:w="366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Gazdálkodók</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035"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0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75 000</w:t>
            </w:r>
          </w:p>
        </w:tc>
        <w:tc>
          <w:tcPr>
            <w:tcW w:w="133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75 000</w:t>
            </w:r>
          </w:p>
        </w:tc>
      </w:tr>
      <w:tr w:rsidR="002F2193" w:rsidRPr="00950F77" w:rsidTr="008E307F">
        <w:trPr>
          <w:trHeight w:val="255"/>
        </w:trPr>
        <w:tc>
          <w:tcPr>
            <w:tcW w:w="56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114</w:t>
            </w:r>
          </w:p>
        </w:tc>
        <w:tc>
          <w:tcPr>
            <w:tcW w:w="366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Közintézmények</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035"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15 000</w:t>
            </w:r>
          </w:p>
        </w:tc>
        <w:tc>
          <w:tcPr>
            <w:tcW w:w="10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15 000</w:t>
            </w:r>
          </w:p>
        </w:tc>
        <w:tc>
          <w:tcPr>
            <w:tcW w:w="133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30 000</w:t>
            </w:r>
          </w:p>
        </w:tc>
      </w:tr>
      <w:tr w:rsidR="002F2193" w:rsidRPr="00950F77" w:rsidTr="008E307F">
        <w:trPr>
          <w:trHeight w:val="255"/>
        </w:trPr>
        <w:tc>
          <w:tcPr>
            <w:tcW w:w="56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116</w:t>
            </w:r>
          </w:p>
        </w:tc>
        <w:tc>
          <w:tcPr>
            <w:tcW w:w="366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Oktatás</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20 000</w:t>
            </w:r>
          </w:p>
        </w:tc>
        <w:tc>
          <w:tcPr>
            <w:tcW w:w="1035"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0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33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20 000</w:t>
            </w:r>
          </w:p>
        </w:tc>
      </w:tr>
      <w:tr w:rsidR="002F2193" w:rsidRPr="00950F77" w:rsidTr="008E307F">
        <w:trPr>
          <w:trHeight w:val="255"/>
        </w:trPr>
        <w:tc>
          <w:tcPr>
            <w:tcW w:w="56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b/>
                <w:bCs/>
              </w:rPr>
            </w:pPr>
            <w:r w:rsidRPr="00950F77">
              <w:rPr>
                <w:rFonts w:ascii="Arial" w:hAnsi="Arial" w:cs="Arial"/>
                <w:b/>
                <w:bCs/>
              </w:rPr>
              <w:t>*2</w:t>
            </w:r>
          </w:p>
        </w:tc>
        <w:tc>
          <w:tcPr>
            <w:tcW w:w="366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b/>
                <w:bCs/>
              </w:rPr>
            </w:pPr>
            <w:r w:rsidRPr="00950F77">
              <w:rPr>
                <w:rFonts w:ascii="Arial" w:hAnsi="Arial" w:cs="Arial"/>
                <w:b/>
                <w:bCs/>
              </w:rPr>
              <w:t>Vállalkozási tevékenység összesen</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115 408</w:t>
            </w:r>
          </w:p>
        </w:tc>
        <w:tc>
          <w:tcPr>
            <w:tcW w:w="1035"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80 764</w:t>
            </w:r>
          </w:p>
        </w:tc>
        <w:tc>
          <w:tcPr>
            <w:tcW w:w="10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96 520</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754 368</w:t>
            </w:r>
          </w:p>
        </w:tc>
        <w:tc>
          <w:tcPr>
            <w:tcW w:w="133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1 047 060</w:t>
            </w:r>
          </w:p>
        </w:tc>
      </w:tr>
      <w:tr w:rsidR="002F2193" w:rsidRPr="00950F77" w:rsidTr="008E307F">
        <w:trPr>
          <w:trHeight w:val="255"/>
        </w:trPr>
        <w:tc>
          <w:tcPr>
            <w:tcW w:w="56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211</w:t>
            </w:r>
          </w:p>
        </w:tc>
        <w:tc>
          <w:tcPr>
            <w:tcW w:w="366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Microsoft</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035"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0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549 136</w:t>
            </w:r>
          </w:p>
        </w:tc>
        <w:tc>
          <w:tcPr>
            <w:tcW w:w="133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549 136</w:t>
            </w:r>
          </w:p>
        </w:tc>
      </w:tr>
      <w:tr w:rsidR="002F2193" w:rsidRPr="00950F77" w:rsidTr="008E307F">
        <w:trPr>
          <w:trHeight w:val="255"/>
        </w:trPr>
        <w:tc>
          <w:tcPr>
            <w:tcW w:w="56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214</w:t>
            </w:r>
          </w:p>
        </w:tc>
        <w:tc>
          <w:tcPr>
            <w:tcW w:w="366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Domain-név</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115 408</w:t>
            </w:r>
          </w:p>
        </w:tc>
        <w:tc>
          <w:tcPr>
            <w:tcW w:w="1035"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80 764</w:t>
            </w:r>
          </w:p>
        </w:tc>
        <w:tc>
          <w:tcPr>
            <w:tcW w:w="10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96 520</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205 232</w:t>
            </w:r>
          </w:p>
        </w:tc>
        <w:tc>
          <w:tcPr>
            <w:tcW w:w="133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497 924</w:t>
            </w:r>
          </w:p>
        </w:tc>
      </w:tr>
      <w:tr w:rsidR="002F2193" w:rsidRPr="00950F77" w:rsidTr="008E307F">
        <w:trPr>
          <w:trHeight w:val="255"/>
        </w:trPr>
        <w:tc>
          <w:tcPr>
            <w:tcW w:w="564" w:type="dxa"/>
            <w:tcBorders>
              <w:top w:val="nil"/>
              <w:left w:val="nil"/>
              <w:bottom w:val="single" w:sz="4" w:space="0" w:color="auto"/>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215</w:t>
            </w:r>
          </w:p>
        </w:tc>
        <w:tc>
          <w:tcPr>
            <w:tcW w:w="3660" w:type="dxa"/>
            <w:tcBorders>
              <w:top w:val="nil"/>
              <w:left w:val="nil"/>
              <w:bottom w:val="single" w:sz="4" w:space="0" w:color="auto"/>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Bix-bax</w:t>
            </w:r>
          </w:p>
        </w:tc>
        <w:tc>
          <w:tcPr>
            <w:tcW w:w="1183" w:type="dxa"/>
            <w:tcBorders>
              <w:top w:val="nil"/>
              <w:left w:val="nil"/>
              <w:bottom w:val="single" w:sz="4" w:space="0" w:color="auto"/>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035" w:type="dxa"/>
            <w:tcBorders>
              <w:top w:val="nil"/>
              <w:left w:val="nil"/>
              <w:bottom w:val="single" w:sz="4" w:space="0" w:color="auto"/>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034" w:type="dxa"/>
            <w:tcBorders>
              <w:top w:val="nil"/>
              <w:left w:val="nil"/>
              <w:bottom w:val="single" w:sz="4" w:space="0" w:color="auto"/>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183" w:type="dxa"/>
            <w:tcBorders>
              <w:top w:val="nil"/>
              <w:left w:val="nil"/>
              <w:bottom w:val="single" w:sz="4" w:space="0" w:color="auto"/>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331" w:type="dxa"/>
            <w:tcBorders>
              <w:top w:val="nil"/>
              <w:left w:val="nil"/>
              <w:bottom w:val="single" w:sz="4" w:space="0" w:color="auto"/>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r>
      <w:tr w:rsidR="002F2193" w:rsidRPr="00950F77" w:rsidTr="008E307F">
        <w:trPr>
          <w:trHeight w:val="255"/>
        </w:trPr>
        <w:tc>
          <w:tcPr>
            <w:tcW w:w="4224" w:type="dxa"/>
            <w:gridSpan w:val="2"/>
            <w:tcBorders>
              <w:top w:val="nil"/>
              <w:left w:val="nil"/>
              <w:bottom w:val="nil"/>
              <w:right w:val="nil"/>
            </w:tcBorders>
            <w:shd w:val="clear" w:color="auto" w:fill="auto"/>
            <w:noWrap/>
            <w:vAlign w:val="bottom"/>
          </w:tcPr>
          <w:p w:rsidR="002F2193" w:rsidRPr="00950F77" w:rsidRDefault="002F2193" w:rsidP="008E307F">
            <w:pPr>
              <w:rPr>
                <w:rFonts w:ascii="Arial" w:hAnsi="Arial" w:cs="Arial"/>
                <w:b/>
                <w:bCs/>
              </w:rPr>
            </w:pPr>
            <w:r w:rsidRPr="00950F77">
              <w:rPr>
                <w:rFonts w:ascii="Arial" w:hAnsi="Arial" w:cs="Arial"/>
                <w:b/>
                <w:bCs/>
              </w:rPr>
              <w:t>Összesen</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1 064 408</w:t>
            </w:r>
          </w:p>
        </w:tc>
        <w:tc>
          <w:tcPr>
            <w:tcW w:w="1035"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564 683</w:t>
            </w:r>
          </w:p>
        </w:tc>
        <w:tc>
          <w:tcPr>
            <w:tcW w:w="10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835 720</w:t>
            </w:r>
          </w:p>
        </w:tc>
        <w:tc>
          <w:tcPr>
            <w:tcW w:w="1183"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2 138 568</w:t>
            </w:r>
          </w:p>
        </w:tc>
        <w:tc>
          <w:tcPr>
            <w:tcW w:w="133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4 603 379</w:t>
            </w:r>
          </w:p>
        </w:tc>
      </w:tr>
      <w:tr w:rsidR="002F2193" w:rsidRPr="00950F77" w:rsidTr="008E307F">
        <w:trPr>
          <w:trHeight w:val="150"/>
        </w:trPr>
        <w:tc>
          <w:tcPr>
            <w:tcW w:w="56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366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1183"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1035"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103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1183"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1331"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r>
      <w:tr w:rsidR="002F2193" w:rsidRPr="00950F77" w:rsidTr="008E307F">
        <w:trPr>
          <w:trHeight w:val="255"/>
        </w:trPr>
        <w:tc>
          <w:tcPr>
            <w:tcW w:w="4224" w:type="dxa"/>
            <w:gridSpan w:val="2"/>
            <w:tcBorders>
              <w:top w:val="nil"/>
              <w:left w:val="nil"/>
              <w:bottom w:val="nil"/>
              <w:right w:val="nil"/>
            </w:tcBorders>
            <w:shd w:val="clear" w:color="auto" w:fill="auto"/>
            <w:noWrap/>
            <w:vAlign w:val="bottom"/>
          </w:tcPr>
          <w:p w:rsidR="002F2193" w:rsidRDefault="002F2193" w:rsidP="008E307F">
            <w:pPr>
              <w:rPr>
                <w:rFonts w:ascii="Arial" w:hAnsi="Arial" w:cs="Arial"/>
                <w:b/>
                <w:bCs/>
              </w:rPr>
            </w:pPr>
            <w:r w:rsidRPr="00950F77">
              <w:rPr>
                <w:rFonts w:ascii="Arial" w:hAnsi="Arial" w:cs="Arial"/>
                <w:b/>
                <w:bCs/>
              </w:rPr>
              <w:t>Főkönyv összesen</w:t>
            </w:r>
          </w:p>
          <w:p w:rsidR="002F2193" w:rsidRPr="00950F77" w:rsidRDefault="002F2193" w:rsidP="008E307F">
            <w:pPr>
              <w:rPr>
                <w:rFonts w:ascii="Arial" w:hAnsi="Arial" w:cs="Arial"/>
                <w:b/>
                <w:bCs/>
              </w:rPr>
            </w:pPr>
          </w:p>
        </w:tc>
        <w:tc>
          <w:tcPr>
            <w:tcW w:w="1183"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1035"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b/>
                <w:bCs/>
              </w:rPr>
            </w:pPr>
          </w:p>
        </w:tc>
        <w:tc>
          <w:tcPr>
            <w:tcW w:w="103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b/>
                <w:bCs/>
              </w:rPr>
            </w:pPr>
          </w:p>
        </w:tc>
        <w:tc>
          <w:tcPr>
            <w:tcW w:w="1183"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133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4 603 379</w:t>
            </w:r>
          </w:p>
        </w:tc>
      </w:tr>
    </w:tbl>
    <w:p w:rsidR="002F2193" w:rsidRPr="003D5216" w:rsidRDefault="002F2193" w:rsidP="002F2193">
      <w:pPr>
        <w:rPr>
          <w:vanish/>
        </w:rPr>
      </w:pPr>
    </w:p>
    <w:tbl>
      <w:tblPr>
        <w:tblpPr w:leftFromText="141" w:rightFromText="141" w:vertAnchor="text" w:horzAnchor="margin" w:tblpY="-931"/>
        <w:tblW w:w="9990" w:type="dxa"/>
        <w:tblCellMar>
          <w:left w:w="70" w:type="dxa"/>
          <w:right w:w="70" w:type="dxa"/>
        </w:tblCellMar>
        <w:tblLook w:val="0000" w:firstRow="0" w:lastRow="0" w:firstColumn="0" w:lastColumn="0" w:noHBand="0" w:noVBand="0"/>
      </w:tblPr>
      <w:tblGrid>
        <w:gridCol w:w="541"/>
        <w:gridCol w:w="3510"/>
        <w:gridCol w:w="1276"/>
        <w:gridCol w:w="1276"/>
        <w:gridCol w:w="1134"/>
        <w:gridCol w:w="992"/>
        <w:gridCol w:w="1261"/>
      </w:tblGrid>
      <w:tr w:rsidR="002F2193" w:rsidRPr="00950F77" w:rsidTr="008E307F">
        <w:trPr>
          <w:trHeight w:val="360"/>
        </w:trPr>
        <w:tc>
          <w:tcPr>
            <w:tcW w:w="9990" w:type="dxa"/>
            <w:gridSpan w:val="7"/>
            <w:tcBorders>
              <w:top w:val="nil"/>
              <w:left w:val="nil"/>
              <w:bottom w:val="nil"/>
              <w:right w:val="nil"/>
            </w:tcBorders>
            <w:shd w:val="clear" w:color="auto" w:fill="auto"/>
            <w:noWrap/>
            <w:vAlign w:val="bottom"/>
          </w:tcPr>
          <w:p w:rsidR="002F2193" w:rsidRPr="00950F77" w:rsidRDefault="002F2193" w:rsidP="008E307F">
            <w:pPr>
              <w:jc w:val="center"/>
              <w:rPr>
                <w:rFonts w:ascii="Arial" w:hAnsi="Arial" w:cs="Arial"/>
                <w:b/>
                <w:bCs/>
              </w:rPr>
            </w:pPr>
            <w:r w:rsidRPr="00950F77">
              <w:rPr>
                <w:rFonts w:ascii="Arial" w:hAnsi="Arial" w:cs="Arial"/>
                <w:b/>
                <w:bCs/>
              </w:rPr>
              <w:t>Elszámolt értékvesztés 2015.12.31</w:t>
            </w:r>
          </w:p>
        </w:tc>
      </w:tr>
      <w:tr w:rsidR="002F2193" w:rsidRPr="00950F77" w:rsidTr="008E307F">
        <w:trPr>
          <w:trHeight w:val="255"/>
        </w:trPr>
        <w:tc>
          <w:tcPr>
            <w:tcW w:w="541" w:type="dxa"/>
            <w:tcBorders>
              <w:top w:val="nil"/>
              <w:left w:val="nil"/>
              <w:bottom w:val="nil"/>
              <w:right w:val="nil"/>
            </w:tcBorders>
            <w:shd w:val="clear" w:color="auto" w:fill="auto"/>
            <w:noWrap/>
            <w:vAlign w:val="bottom"/>
          </w:tcPr>
          <w:p w:rsidR="002F2193" w:rsidRPr="00950F77" w:rsidRDefault="002F2193" w:rsidP="008E307F">
            <w:pPr>
              <w:jc w:val="center"/>
              <w:rPr>
                <w:rFonts w:ascii="Arial" w:hAnsi="Arial" w:cs="Arial"/>
                <w:b/>
                <w:bCs/>
              </w:rPr>
            </w:pPr>
          </w:p>
        </w:tc>
        <w:tc>
          <w:tcPr>
            <w:tcW w:w="3510" w:type="dxa"/>
            <w:tcBorders>
              <w:top w:val="nil"/>
              <w:left w:val="nil"/>
              <w:bottom w:val="nil"/>
              <w:right w:val="nil"/>
            </w:tcBorders>
            <w:shd w:val="clear" w:color="auto" w:fill="auto"/>
            <w:noWrap/>
            <w:vAlign w:val="bottom"/>
          </w:tcPr>
          <w:p w:rsidR="002F2193" w:rsidRPr="00950F77" w:rsidRDefault="002F2193" w:rsidP="008E307F">
            <w:pPr>
              <w:jc w:val="center"/>
              <w:rPr>
                <w:rFonts w:ascii="Arial" w:hAnsi="Arial" w:cs="Arial"/>
                <w:b/>
                <w:bCs/>
              </w:rPr>
            </w:pPr>
          </w:p>
        </w:tc>
        <w:tc>
          <w:tcPr>
            <w:tcW w:w="1276" w:type="dxa"/>
            <w:tcBorders>
              <w:top w:val="nil"/>
              <w:left w:val="nil"/>
              <w:bottom w:val="nil"/>
              <w:right w:val="nil"/>
            </w:tcBorders>
            <w:shd w:val="clear" w:color="auto" w:fill="auto"/>
            <w:noWrap/>
            <w:vAlign w:val="bottom"/>
          </w:tcPr>
          <w:p w:rsidR="002F2193" w:rsidRPr="00950F77" w:rsidRDefault="002F2193" w:rsidP="008E307F">
            <w:pPr>
              <w:jc w:val="center"/>
              <w:rPr>
                <w:rFonts w:ascii="Arial" w:hAnsi="Arial" w:cs="Arial"/>
                <w:b/>
                <w:bCs/>
              </w:rPr>
            </w:pPr>
          </w:p>
        </w:tc>
        <w:tc>
          <w:tcPr>
            <w:tcW w:w="1276"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1134"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992"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c>
          <w:tcPr>
            <w:tcW w:w="1261"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p>
        </w:tc>
      </w:tr>
      <w:tr w:rsidR="002F2193" w:rsidRPr="00950F77" w:rsidTr="008E307F">
        <w:trPr>
          <w:trHeight w:val="255"/>
        </w:trPr>
        <w:tc>
          <w:tcPr>
            <w:tcW w:w="4051" w:type="dxa"/>
            <w:gridSpan w:val="2"/>
            <w:tcBorders>
              <w:top w:val="nil"/>
              <w:left w:val="nil"/>
              <w:bottom w:val="single" w:sz="4" w:space="0" w:color="auto"/>
              <w:right w:val="nil"/>
            </w:tcBorders>
            <w:shd w:val="clear" w:color="auto" w:fill="auto"/>
            <w:noWrap/>
            <w:vAlign w:val="bottom"/>
          </w:tcPr>
          <w:p w:rsidR="002F2193" w:rsidRPr="00950F77" w:rsidRDefault="002F2193" w:rsidP="008E307F">
            <w:pPr>
              <w:rPr>
                <w:rFonts w:ascii="Arial" w:hAnsi="Arial" w:cs="Arial"/>
                <w:b/>
                <w:bCs/>
              </w:rPr>
            </w:pPr>
            <w:r w:rsidRPr="00950F77">
              <w:rPr>
                <w:rFonts w:ascii="Arial" w:hAnsi="Arial" w:cs="Arial"/>
                <w:b/>
                <w:bCs/>
              </w:rPr>
              <w:t>Analitika</w:t>
            </w:r>
          </w:p>
        </w:tc>
        <w:tc>
          <w:tcPr>
            <w:tcW w:w="1276" w:type="dxa"/>
            <w:tcBorders>
              <w:top w:val="nil"/>
              <w:left w:val="nil"/>
              <w:bottom w:val="single" w:sz="4" w:space="0" w:color="auto"/>
              <w:right w:val="nil"/>
            </w:tcBorders>
            <w:shd w:val="clear" w:color="auto" w:fill="auto"/>
            <w:noWrap/>
            <w:vAlign w:val="bottom"/>
          </w:tcPr>
          <w:p w:rsidR="002F2193" w:rsidRPr="00950F77" w:rsidRDefault="002F2193" w:rsidP="008E307F">
            <w:pPr>
              <w:jc w:val="center"/>
              <w:rPr>
                <w:rFonts w:ascii="Arial" w:hAnsi="Arial" w:cs="Arial"/>
                <w:b/>
                <w:bCs/>
              </w:rPr>
            </w:pPr>
            <w:r w:rsidRPr="00950F77">
              <w:rPr>
                <w:rFonts w:ascii="Arial" w:hAnsi="Arial" w:cs="Arial"/>
                <w:b/>
                <w:bCs/>
              </w:rPr>
              <w:t>2000-2012 (100%)</w:t>
            </w:r>
          </w:p>
        </w:tc>
        <w:tc>
          <w:tcPr>
            <w:tcW w:w="1276" w:type="dxa"/>
            <w:tcBorders>
              <w:top w:val="nil"/>
              <w:left w:val="nil"/>
              <w:bottom w:val="single" w:sz="4" w:space="0" w:color="auto"/>
              <w:right w:val="nil"/>
            </w:tcBorders>
            <w:shd w:val="clear" w:color="auto" w:fill="auto"/>
            <w:noWrap/>
            <w:vAlign w:val="bottom"/>
          </w:tcPr>
          <w:p w:rsidR="002F2193" w:rsidRPr="00950F77" w:rsidRDefault="002F2193" w:rsidP="008E307F">
            <w:pPr>
              <w:jc w:val="center"/>
              <w:rPr>
                <w:rFonts w:ascii="Arial" w:hAnsi="Arial" w:cs="Arial"/>
                <w:b/>
                <w:bCs/>
              </w:rPr>
            </w:pPr>
            <w:r w:rsidRPr="00950F77">
              <w:rPr>
                <w:rFonts w:ascii="Arial" w:hAnsi="Arial" w:cs="Arial"/>
                <w:b/>
                <w:bCs/>
              </w:rPr>
              <w:t>2013 (100%)</w:t>
            </w:r>
          </w:p>
        </w:tc>
        <w:tc>
          <w:tcPr>
            <w:tcW w:w="1134" w:type="dxa"/>
            <w:tcBorders>
              <w:top w:val="nil"/>
              <w:left w:val="nil"/>
              <w:bottom w:val="single" w:sz="4" w:space="0" w:color="auto"/>
              <w:right w:val="nil"/>
            </w:tcBorders>
            <w:shd w:val="clear" w:color="auto" w:fill="auto"/>
            <w:noWrap/>
            <w:vAlign w:val="bottom"/>
          </w:tcPr>
          <w:p w:rsidR="002F2193" w:rsidRPr="00950F77" w:rsidRDefault="002F2193" w:rsidP="008E307F">
            <w:pPr>
              <w:jc w:val="center"/>
              <w:rPr>
                <w:rFonts w:ascii="Arial" w:hAnsi="Arial" w:cs="Arial"/>
                <w:b/>
                <w:bCs/>
              </w:rPr>
            </w:pPr>
            <w:r w:rsidRPr="00950F77">
              <w:rPr>
                <w:rFonts w:ascii="Arial" w:hAnsi="Arial" w:cs="Arial"/>
                <w:b/>
                <w:bCs/>
              </w:rPr>
              <w:t>2014 (50%)</w:t>
            </w:r>
          </w:p>
        </w:tc>
        <w:tc>
          <w:tcPr>
            <w:tcW w:w="992" w:type="dxa"/>
            <w:tcBorders>
              <w:top w:val="nil"/>
              <w:left w:val="nil"/>
              <w:bottom w:val="single" w:sz="4" w:space="0" w:color="auto"/>
              <w:right w:val="nil"/>
            </w:tcBorders>
            <w:shd w:val="clear" w:color="auto" w:fill="auto"/>
            <w:noWrap/>
            <w:vAlign w:val="bottom"/>
          </w:tcPr>
          <w:p w:rsidR="002F2193" w:rsidRPr="00950F77" w:rsidRDefault="002F2193" w:rsidP="008E307F">
            <w:pPr>
              <w:jc w:val="center"/>
              <w:rPr>
                <w:rFonts w:ascii="Arial" w:hAnsi="Arial" w:cs="Arial"/>
                <w:b/>
                <w:bCs/>
              </w:rPr>
            </w:pPr>
            <w:r w:rsidRPr="00950F77">
              <w:rPr>
                <w:rFonts w:ascii="Arial" w:hAnsi="Arial" w:cs="Arial"/>
                <w:b/>
                <w:bCs/>
              </w:rPr>
              <w:t>2015</w:t>
            </w:r>
          </w:p>
        </w:tc>
        <w:tc>
          <w:tcPr>
            <w:tcW w:w="1261" w:type="dxa"/>
            <w:tcBorders>
              <w:top w:val="nil"/>
              <w:left w:val="nil"/>
              <w:bottom w:val="single" w:sz="4" w:space="0" w:color="auto"/>
              <w:right w:val="nil"/>
            </w:tcBorders>
            <w:shd w:val="clear" w:color="auto" w:fill="auto"/>
            <w:noWrap/>
            <w:vAlign w:val="bottom"/>
          </w:tcPr>
          <w:p w:rsidR="002F2193" w:rsidRPr="00950F77" w:rsidRDefault="002F2193" w:rsidP="008E307F">
            <w:pPr>
              <w:jc w:val="center"/>
              <w:rPr>
                <w:rFonts w:ascii="Arial" w:hAnsi="Arial" w:cs="Arial"/>
                <w:b/>
                <w:bCs/>
              </w:rPr>
            </w:pPr>
            <w:r w:rsidRPr="00950F77">
              <w:rPr>
                <w:rFonts w:ascii="Arial" w:hAnsi="Arial" w:cs="Arial"/>
                <w:b/>
                <w:bCs/>
              </w:rPr>
              <w:t>Összesen</w:t>
            </w:r>
          </w:p>
        </w:tc>
      </w:tr>
      <w:tr w:rsidR="002F2193" w:rsidRPr="00950F77" w:rsidTr="008E307F">
        <w:trPr>
          <w:trHeight w:val="255"/>
        </w:trPr>
        <w:tc>
          <w:tcPr>
            <w:tcW w:w="541"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b/>
                <w:bCs/>
              </w:rPr>
            </w:pPr>
            <w:r w:rsidRPr="00950F77">
              <w:rPr>
                <w:rFonts w:ascii="Arial" w:hAnsi="Arial" w:cs="Arial"/>
                <w:b/>
                <w:bCs/>
              </w:rPr>
              <w:t>*1</w:t>
            </w:r>
          </w:p>
        </w:tc>
        <w:tc>
          <w:tcPr>
            <w:tcW w:w="351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b/>
                <w:bCs/>
              </w:rPr>
            </w:pPr>
            <w:r w:rsidRPr="00950F77">
              <w:rPr>
                <w:rFonts w:ascii="Arial" w:hAnsi="Arial" w:cs="Arial"/>
                <w:b/>
                <w:bCs/>
              </w:rPr>
              <w:t>Alaptevékenység összesen</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949 000</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483 919</w:t>
            </w:r>
          </w:p>
        </w:tc>
        <w:tc>
          <w:tcPr>
            <w:tcW w:w="11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369 600</w:t>
            </w:r>
          </w:p>
        </w:tc>
        <w:tc>
          <w:tcPr>
            <w:tcW w:w="992"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0</w:t>
            </w:r>
          </w:p>
        </w:tc>
        <w:tc>
          <w:tcPr>
            <w:tcW w:w="126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1 802 519</w:t>
            </w:r>
          </w:p>
        </w:tc>
      </w:tr>
      <w:tr w:rsidR="002F2193" w:rsidRPr="00950F77" w:rsidTr="008E307F">
        <w:trPr>
          <w:trHeight w:val="255"/>
        </w:trPr>
        <w:tc>
          <w:tcPr>
            <w:tcW w:w="541"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111</w:t>
            </w:r>
          </w:p>
        </w:tc>
        <w:tc>
          <w:tcPr>
            <w:tcW w:w="351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Egyéni kutatók</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37 000</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45 919</w:t>
            </w:r>
          </w:p>
        </w:tc>
        <w:tc>
          <w:tcPr>
            <w:tcW w:w="11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71 100</w:t>
            </w:r>
          </w:p>
        </w:tc>
        <w:tc>
          <w:tcPr>
            <w:tcW w:w="992"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26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154 019</w:t>
            </w:r>
          </w:p>
        </w:tc>
      </w:tr>
      <w:tr w:rsidR="002F2193" w:rsidRPr="00950F77" w:rsidTr="008E307F">
        <w:trPr>
          <w:trHeight w:val="255"/>
        </w:trPr>
        <w:tc>
          <w:tcPr>
            <w:tcW w:w="541"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112</w:t>
            </w:r>
          </w:p>
        </w:tc>
        <w:tc>
          <w:tcPr>
            <w:tcW w:w="351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Rendes tagok</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892 000</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423 000</w:t>
            </w:r>
          </w:p>
        </w:tc>
        <w:tc>
          <w:tcPr>
            <w:tcW w:w="11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298 500</w:t>
            </w:r>
          </w:p>
        </w:tc>
        <w:tc>
          <w:tcPr>
            <w:tcW w:w="992"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26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1 613 500</w:t>
            </w:r>
          </w:p>
        </w:tc>
      </w:tr>
      <w:tr w:rsidR="002F2193" w:rsidRPr="00950F77" w:rsidTr="008E307F">
        <w:trPr>
          <w:trHeight w:val="255"/>
        </w:trPr>
        <w:tc>
          <w:tcPr>
            <w:tcW w:w="541"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113</w:t>
            </w:r>
          </w:p>
        </w:tc>
        <w:tc>
          <w:tcPr>
            <w:tcW w:w="351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Gazdálkodók</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1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992"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26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r>
      <w:tr w:rsidR="002F2193" w:rsidRPr="00950F77" w:rsidTr="008E307F">
        <w:trPr>
          <w:trHeight w:val="255"/>
        </w:trPr>
        <w:tc>
          <w:tcPr>
            <w:tcW w:w="541"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114</w:t>
            </w:r>
          </w:p>
        </w:tc>
        <w:tc>
          <w:tcPr>
            <w:tcW w:w="351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Közintézmények</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15 000</w:t>
            </w:r>
          </w:p>
        </w:tc>
        <w:tc>
          <w:tcPr>
            <w:tcW w:w="11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992"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26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15 000</w:t>
            </w:r>
          </w:p>
        </w:tc>
      </w:tr>
      <w:tr w:rsidR="002F2193" w:rsidRPr="00950F77" w:rsidTr="008E307F">
        <w:trPr>
          <w:trHeight w:val="255"/>
        </w:trPr>
        <w:tc>
          <w:tcPr>
            <w:tcW w:w="541"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116</w:t>
            </w:r>
          </w:p>
        </w:tc>
        <w:tc>
          <w:tcPr>
            <w:tcW w:w="351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Oktatás</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20 000</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1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992"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26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20 000</w:t>
            </w:r>
          </w:p>
        </w:tc>
      </w:tr>
      <w:tr w:rsidR="002F2193" w:rsidRPr="00950F77" w:rsidTr="008E307F">
        <w:trPr>
          <w:trHeight w:val="255"/>
        </w:trPr>
        <w:tc>
          <w:tcPr>
            <w:tcW w:w="541"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b/>
                <w:bCs/>
              </w:rPr>
            </w:pPr>
            <w:r w:rsidRPr="00950F77">
              <w:rPr>
                <w:rFonts w:ascii="Arial" w:hAnsi="Arial" w:cs="Arial"/>
                <w:b/>
                <w:bCs/>
              </w:rPr>
              <w:t>*2</w:t>
            </w:r>
          </w:p>
        </w:tc>
        <w:tc>
          <w:tcPr>
            <w:tcW w:w="351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b/>
                <w:bCs/>
              </w:rPr>
            </w:pPr>
            <w:r w:rsidRPr="00950F77">
              <w:rPr>
                <w:rFonts w:ascii="Arial" w:hAnsi="Arial" w:cs="Arial"/>
                <w:b/>
                <w:bCs/>
              </w:rPr>
              <w:t>Vállalkozási tevékenység összesen</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115 408</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80 764</w:t>
            </w:r>
          </w:p>
        </w:tc>
        <w:tc>
          <w:tcPr>
            <w:tcW w:w="11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48 260</w:t>
            </w:r>
          </w:p>
        </w:tc>
        <w:tc>
          <w:tcPr>
            <w:tcW w:w="992"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0</w:t>
            </w:r>
          </w:p>
        </w:tc>
        <w:tc>
          <w:tcPr>
            <w:tcW w:w="126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244 432</w:t>
            </w:r>
          </w:p>
        </w:tc>
      </w:tr>
      <w:tr w:rsidR="002F2193" w:rsidRPr="00950F77" w:rsidTr="008E307F">
        <w:trPr>
          <w:trHeight w:val="255"/>
        </w:trPr>
        <w:tc>
          <w:tcPr>
            <w:tcW w:w="541"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211</w:t>
            </w:r>
          </w:p>
        </w:tc>
        <w:tc>
          <w:tcPr>
            <w:tcW w:w="351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Microsoft</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1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992"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26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r>
      <w:tr w:rsidR="002F2193" w:rsidRPr="00950F77" w:rsidTr="008E307F">
        <w:trPr>
          <w:trHeight w:val="255"/>
        </w:trPr>
        <w:tc>
          <w:tcPr>
            <w:tcW w:w="541"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214</w:t>
            </w:r>
          </w:p>
        </w:tc>
        <w:tc>
          <w:tcPr>
            <w:tcW w:w="3510" w:type="dxa"/>
            <w:tcBorders>
              <w:top w:val="nil"/>
              <w:left w:val="nil"/>
              <w:bottom w:val="nil"/>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Domain-név</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115 408</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80 764</w:t>
            </w:r>
          </w:p>
        </w:tc>
        <w:tc>
          <w:tcPr>
            <w:tcW w:w="11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48 260</w:t>
            </w:r>
          </w:p>
        </w:tc>
        <w:tc>
          <w:tcPr>
            <w:tcW w:w="992"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26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244 432</w:t>
            </w:r>
          </w:p>
        </w:tc>
      </w:tr>
      <w:tr w:rsidR="002F2193" w:rsidRPr="00950F77" w:rsidTr="008E307F">
        <w:trPr>
          <w:trHeight w:val="255"/>
        </w:trPr>
        <w:tc>
          <w:tcPr>
            <w:tcW w:w="541" w:type="dxa"/>
            <w:tcBorders>
              <w:top w:val="nil"/>
              <w:left w:val="nil"/>
              <w:bottom w:val="single" w:sz="4" w:space="0" w:color="auto"/>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215</w:t>
            </w:r>
          </w:p>
        </w:tc>
        <w:tc>
          <w:tcPr>
            <w:tcW w:w="3510" w:type="dxa"/>
            <w:tcBorders>
              <w:top w:val="nil"/>
              <w:left w:val="nil"/>
              <w:bottom w:val="single" w:sz="4" w:space="0" w:color="auto"/>
              <w:right w:val="nil"/>
            </w:tcBorders>
            <w:shd w:val="clear" w:color="auto" w:fill="auto"/>
            <w:noWrap/>
            <w:vAlign w:val="bottom"/>
          </w:tcPr>
          <w:p w:rsidR="002F2193" w:rsidRPr="00950F77" w:rsidRDefault="002F2193" w:rsidP="008E307F">
            <w:pPr>
              <w:rPr>
                <w:rFonts w:ascii="Arial" w:hAnsi="Arial" w:cs="Arial"/>
              </w:rPr>
            </w:pPr>
            <w:r w:rsidRPr="00950F77">
              <w:rPr>
                <w:rFonts w:ascii="Arial" w:hAnsi="Arial" w:cs="Arial"/>
              </w:rPr>
              <w:t>Bix-bax</w:t>
            </w:r>
          </w:p>
        </w:tc>
        <w:tc>
          <w:tcPr>
            <w:tcW w:w="1276" w:type="dxa"/>
            <w:tcBorders>
              <w:top w:val="nil"/>
              <w:left w:val="nil"/>
              <w:bottom w:val="single" w:sz="4" w:space="0" w:color="auto"/>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276" w:type="dxa"/>
            <w:tcBorders>
              <w:top w:val="nil"/>
              <w:left w:val="nil"/>
              <w:bottom w:val="single" w:sz="4" w:space="0" w:color="auto"/>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134" w:type="dxa"/>
            <w:tcBorders>
              <w:top w:val="nil"/>
              <w:left w:val="nil"/>
              <w:bottom w:val="single" w:sz="4" w:space="0" w:color="auto"/>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992" w:type="dxa"/>
            <w:tcBorders>
              <w:top w:val="nil"/>
              <w:left w:val="nil"/>
              <w:bottom w:val="single" w:sz="4" w:space="0" w:color="auto"/>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c>
          <w:tcPr>
            <w:tcW w:w="1261" w:type="dxa"/>
            <w:tcBorders>
              <w:top w:val="nil"/>
              <w:left w:val="nil"/>
              <w:bottom w:val="single" w:sz="4" w:space="0" w:color="auto"/>
              <w:right w:val="nil"/>
            </w:tcBorders>
            <w:shd w:val="clear" w:color="auto" w:fill="auto"/>
            <w:noWrap/>
            <w:vAlign w:val="bottom"/>
          </w:tcPr>
          <w:p w:rsidR="002F2193" w:rsidRPr="00950F77" w:rsidRDefault="002F2193" w:rsidP="008E307F">
            <w:pPr>
              <w:jc w:val="right"/>
              <w:rPr>
                <w:rFonts w:ascii="Arial" w:hAnsi="Arial" w:cs="Arial"/>
              </w:rPr>
            </w:pPr>
            <w:r w:rsidRPr="00950F77">
              <w:rPr>
                <w:rFonts w:ascii="Arial" w:hAnsi="Arial" w:cs="Arial"/>
              </w:rPr>
              <w:t xml:space="preserve">  0</w:t>
            </w:r>
          </w:p>
        </w:tc>
      </w:tr>
      <w:tr w:rsidR="002F2193" w:rsidRPr="00950F77" w:rsidTr="008E307F">
        <w:trPr>
          <w:trHeight w:val="255"/>
        </w:trPr>
        <w:tc>
          <w:tcPr>
            <w:tcW w:w="4051" w:type="dxa"/>
            <w:gridSpan w:val="2"/>
            <w:tcBorders>
              <w:top w:val="nil"/>
              <w:left w:val="nil"/>
              <w:bottom w:val="nil"/>
              <w:right w:val="nil"/>
            </w:tcBorders>
            <w:shd w:val="clear" w:color="auto" w:fill="auto"/>
            <w:noWrap/>
            <w:vAlign w:val="bottom"/>
          </w:tcPr>
          <w:p w:rsidR="002F2193" w:rsidRPr="00950F77" w:rsidRDefault="002F2193" w:rsidP="008E307F">
            <w:pPr>
              <w:rPr>
                <w:rFonts w:ascii="Arial" w:hAnsi="Arial" w:cs="Arial"/>
                <w:b/>
                <w:bCs/>
              </w:rPr>
            </w:pPr>
            <w:r w:rsidRPr="00950F77">
              <w:rPr>
                <w:rFonts w:ascii="Arial" w:hAnsi="Arial" w:cs="Arial"/>
                <w:b/>
                <w:bCs/>
              </w:rPr>
              <w:t>Összesen</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1 064 408</w:t>
            </w:r>
          </w:p>
        </w:tc>
        <w:tc>
          <w:tcPr>
            <w:tcW w:w="1276"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564 683</w:t>
            </w:r>
          </w:p>
        </w:tc>
        <w:tc>
          <w:tcPr>
            <w:tcW w:w="1134"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417 860</w:t>
            </w:r>
          </w:p>
        </w:tc>
        <w:tc>
          <w:tcPr>
            <w:tcW w:w="992"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 xml:space="preserve">  0</w:t>
            </w:r>
          </w:p>
        </w:tc>
        <w:tc>
          <w:tcPr>
            <w:tcW w:w="1261" w:type="dxa"/>
            <w:tcBorders>
              <w:top w:val="nil"/>
              <w:left w:val="nil"/>
              <w:bottom w:val="nil"/>
              <w:right w:val="nil"/>
            </w:tcBorders>
            <w:shd w:val="clear" w:color="auto" w:fill="auto"/>
            <w:noWrap/>
            <w:vAlign w:val="bottom"/>
          </w:tcPr>
          <w:p w:rsidR="002F2193" w:rsidRPr="00950F77" w:rsidRDefault="002F2193" w:rsidP="008E307F">
            <w:pPr>
              <w:jc w:val="right"/>
              <w:rPr>
                <w:rFonts w:ascii="Arial" w:hAnsi="Arial" w:cs="Arial"/>
                <w:b/>
                <w:bCs/>
              </w:rPr>
            </w:pPr>
            <w:r w:rsidRPr="00950F77">
              <w:rPr>
                <w:rFonts w:ascii="Arial" w:hAnsi="Arial" w:cs="Arial"/>
                <w:b/>
                <w:bCs/>
              </w:rPr>
              <w:t>2 046 951</w:t>
            </w:r>
          </w:p>
        </w:tc>
      </w:tr>
    </w:tbl>
    <w:p w:rsidR="002F2193" w:rsidRDefault="002F2193" w:rsidP="002F2193">
      <w:pPr>
        <w:widowControl w:val="0"/>
        <w:tabs>
          <w:tab w:val="right" w:pos="9072"/>
        </w:tabs>
        <w:autoSpaceDE w:val="0"/>
        <w:autoSpaceDN w:val="0"/>
        <w:adjustRightInd w:val="0"/>
        <w:jc w:val="both"/>
        <w:rPr>
          <w:rFonts w:ascii="Arial" w:hAnsi="Arial" w:cs="Arial"/>
        </w:rPr>
      </w:pPr>
    </w:p>
    <w:p w:rsidR="002F2193" w:rsidRDefault="002F2193" w:rsidP="002F2193">
      <w:pPr>
        <w:widowControl w:val="0"/>
        <w:tabs>
          <w:tab w:val="right" w:pos="9072"/>
        </w:tabs>
        <w:autoSpaceDE w:val="0"/>
        <w:autoSpaceDN w:val="0"/>
        <w:adjustRightInd w:val="0"/>
        <w:jc w:val="both"/>
        <w:rPr>
          <w:rFonts w:ascii="Arial" w:hAnsi="Arial" w:cs="Arial"/>
        </w:rPr>
      </w:pPr>
    </w:p>
    <w:p w:rsidR="002F2193" w:rsidRPr="00950F77" w:rsidRDefault="002F2193" w:rsidP="002F2193">
      <w:pPr>
        <w:widowControl w:val="0"/>
        <w:tabs>
          <w:tab w:val="right" w:pos="9072"/>
        </w:tabs>
        <w:autoSpaceDE w:val="0"/>
        <w:autoSpaceDN w:val="0"/>
        <w:adjustRightInd w:val="0"/>
        <w:jc w:val="both"/>
        <w:rPr>
          <w:rFonts w:ascii="Arial" w:hAnsi="Arial" w:cs="Arial"/>
        </w:rPr>
      </w:pPr>
      <w:r w:rsidRPr="00950F77">
        <w:rPr>
          <w:rFonts w:ascii="Arial" w:hAnsi="Arial" w:cs="Arial"/>
        </w:rPr>
        <w:t xml:space="preserve">Így a vevőkkel szembeni követelés értékvesztéssel csökkentett értéke </w:t>
      </w:r>
      <w:r w:rsidRPr="00950F77">
        <w:rPr>
          <w:rFonts w:ascii="Arial" w:hAnsi="Arial" w:cs="Arial"/>
          <w:b/>
        </w:rPr>
        <w:t>2 556</w:t>
      </w:r>
      <w:r w:rsidR="004A1170">
        <w:rPr>
          <w:rFonts w:ascii="Arial" w:hAnsi="Arial" w:cs="Arial"/>
          <w:b/>
        </w:rPr>
        <w:t> </w:t>
      </w:r>
      <w:r w:rsidRPr="00950F77">
        <w:rPr>
          <w:rFonts w:ascii="Arial" w:hAnsi="Arial" w:cs="Arial"/>
          <w:b/>
        </w:rPr>
        <w:t>428</w:t>
      </w:r>
      <w:r w:rsidR="004A1170">
        <w:rPr>
          <w:rFonts w:ascii="Arial" w:hAnsi="Arial" w:cs="Arial"/>
          <w:b/>
        </w:rPr>
        <w:t>,-</w:t>
      </w:r>
      <w:r w:rsidRPr="00950F77">
        <w:rPr>
          <w:rFonts w:ascii="Arial" w:hAnsi="Arial" w:cs="Arial"/>
          <w:b/>
          <w:bCs/>
        </w:rPr>
        <w:t xml:space="preserve"> Ft</w:t>
      </w:r>
      <w:r w:rsidRPr="00950F77">
        <w:rPr>
          <w:rFonts w:ascii="Arial" w:hAnsi="Arial" w:cs="Arial"/>
        </w:rPr>
        <w:t>.</w:t>
      </w:r>
    </w:p>
    <w:p w:rsidR="002F2193" w:rsidRDefault="002F2193" w:rsidP="002F2193">
      <w:pPr>
        <w:widowControl w:val="0"/>
        <w:tabs>
          <w:tab w:val="right" w:pos="9072"/>
        </w:tabs>
        <w:autoSpaceDE w:val="0"/>
        <w:autoSpaceDN w:val="0"/>
        <w:adjustRightInd w:val="0"/>
        <w:jc w:val="both"/>
        <w:rPr>
          <w:rFonts w:ascii="Arial" w:hAnsi="Arial" w:cs="Arial"/>
        </w:rPr>
      </w:pPr>
    </w:p>
    <w:p w:rsidR="002F2193" w:rsidRPr="00950F77" w:rsidRDefault="002F2193" w:rsidP="002F2193">
      <w:pPr>
        <w:widowControl w:val="0"/>
        <w:tabs>
          <w:tab w:val="right" w:pos="9072"/>
        </w:tabs>
        <w:autoSpaceDE w:val="0"/>
        <w:autoSpaceDN w:val="0"/>
        <w:adjustRightInd w:val="0"/>
        <w:jc w:val="both"/>
        <w:rPr>
          <w:rFonts w:ascii="Arial" w:hAnsi="Arial" w:cs="Arial"/>
        </w:rPr>
      </w:pPr>
    </w:p>
    <w:p w:rsidR="002F2193" w:rsidRDefault="002F2193" w:rsidP="002F2193">
      <w:pPr>
        <w:widowControl w:val="0"/>
        <w:tabs>
          <w:tab w:val="right" w:pos="9072"/>
        </w:tabs>
        <w:autoSpaceDE w:val="0"/>
        <w:autoSpaceDN w:val="0"/>
        <w:adjustRightInd w:val="0"/>
        <w:jc w:val="both"/>
        <w:rPr>
          <w:rFonts w:ascii="Arial" w:hAnsi="Arial" w:cs="Arial"/>
        </w:rPr>
      </w:pPr>
    </w:p>
    <w:tbl>
      <w:tblPr>
        <w:tblpPr w:leftFromText="141" w:rightFromText="141" w:vertAnchor="text" w:horzAnchor="margin" w:tblpXSpec="center" w:tblpY="10"/>
        <w:tblW w:w="10999" w:type="dxa"/>
        <w:tblCellMar>
          <w:left w:w="70" w:type="dxa"/>
          <w:right w:w="70" w:type="dxa"/>
        </w:tblCellMar>
        <w:tblLook w:val="04A0" w:firstRow="1" w:lastRow="0" w:firstColumn="1" w:lastColumn="0" w:noHBand="0" w:noVBand="1"/>
      </w:tblPr>
      <w:tblGrid>
        <w:gridCol w:w="541"/>
        <w:gridCol w:w="3776"/>
        <w:gridCol w:w="1886"/>
        <w:gridCol w:w="1315"/>
        <w:gridCol w:w="1190"/>
        <w:gridCol w:w="1029"/>
        <w:gridCol w:w="1262"/>
      </w:tblGrid>
      <w:tr w:rsidR="002F2193" w:rsidRPr="00950F77" w:rsidTr="008E307F">
        <w:trPr>
          <w:trHeight w:val="360"/>
        </w:trPr>
        <w:tc>
          <w:tcPr>
            <w:tcW w:w="10999" w:type="dxa"/>
            <w:gridSpan w:val="7"/>
            <w:tcBorders>
              <w:top w:val="nil"/>
              <w:left w:val="nil"/>
              <w:bottom w:val="nil"/>
              <w:right w:val="nil"/>
            </w:tcBorders>
            <w:shd w:val="clear" w:color="000000" w:fill="FFFF00"/>
            <w:noWrap/>
            <w:vAlign w:val="bottom"/>
            <w:hideMark/>
          </w:tcPr>
          <w:p w:rsidR="002F2193" w:rsidRPr="00950F77" w:rsidRDefault="002F2193" w:rsidP="008E307F">
            <w:pPr>
              <w:jc w:val="center"/>
              <w:rPr>
                <w:rFonts w:ascii="Arial" w:hAnsi="Arial" w:cs="Arial"/>
                <w:b/>
                <w:bCs/>
              </w:rPr>
            </w:pPr>
            <w:r w:rsidRPr="00950F77">
              <w:rPr>
                <w:rFonts w:ascii="Arial" w:hAnsi="Arial" w:cs="Arial"/>
                <w:b/>
                <w:bCs/>
              </w:rPr>
              <w:t>Kiegyenlítetlen kimenő számlák 2016.12.31.</w:t>
            </w:r>
          </w:p>
        </w:tc>
      </w:tr>
      <w:tr w:rsidR="002F2193" w:rsidRPr="00950F77" w:rsidTr="008E307F">
        <w:trPr>
          <w:trHeight w:val="165"/>
        </w:trPr>
        <w:tc>
          <w:tcPr>
            <w:tcW w:w="541" w:type="dxa"/>
            <w:tcBorders>
              <w:top w:val="nil"/>
              <w:left w:val="nil"/>
              <w:bottom w:val="nil"/>
              <w:right w:val="nil"/>
            </w:tcBorders>
            <w:shd w:val="clear" w:color="000000" w:fill="FFFF00"/>
            <w:noWrap/>
            <w:vAlign w:val="bottom"/>
            <w:hideMark/>
          </w:tcPr>
          <w:p w:rsidR="002F2193" w:rsidRPr="00950F77" w:rsidRDefault="002F2193" w:rsidP="008E307F">
            <w:pPr>
              <w:jc w:val="center"/>
              <w:rPr>
                <w:rFonts w:ascii="Arial" w:hAnsi="Arial" w:cs="Arial"/>
                <w:b/>
                <w:bCs/>
              </w:rPr>
            </w:pPr>
            <w:r w:rsidRPr="00950F77">
              <w:rPr>
                <w:rFonts w:ascii="Arial" w:hAnsi="Arial" w:cs="Arial"/>
                <w:b/>
                <w:bCs/>
              </w:rPr>
              <w:t> </w:t>
            </w:r>
          </w:p>
        </w:tc>
        <w:tc>
          <w:tcPr>
            <w:tcW w:w="3776" w:type="dxa"/>
            <w:tcBorders>
              <w:top w:val="nil"/>
              <w:left w:val="nil"/>
              <w:bottom w:val="nil"/>
              <w:right w:val="nil"/>
            </w:tcBorders>
            <w:shd w:val="clear" w:color="000000" w:fill="FFFF00"/>
            <w:noWrap/>
            <w:vAlign w:val="bottom"/>
            <w:hideMark/>
          </w:tcPr>
          <w:p w:rsidR="002F2193" w:rsidRPr="00950F77" w:rsidRDefault="002F2193" w:rsidP="008E307F">
            <w:pPr>
              <w:jc w:val="center"/>
              <w:rPr>
                <w:rFonts w:ascii="Arial" w:hAnsi="Arial" w:cs="Arial"/>
                <w:b/>
                <w:bCs/>
              </w:rPr>
            </w:pPr>
            <w:r w:rsidRPr="00950F77">
              <w:rPr>
                <w:rFonts w:ascii="Arial" w:hAnsi="Arial" w:cs="Arial"/>
                <w:b/>
                <w:bCs/>
              </w:rPr>
              <w:t> </w:t>
            </w:r>
          </w:p>
        </w:tc>
        <w:tc>
          <w:tcPr>
            <w:tcW w:w="1886" w:type="dxa"/>
            <w:tcBorders>
              <w:top w:val="nil"/>
              <w:left w:val="nil"/>
              <w:bottom w:val="nil"/>
              <w:right w:val="nil"/>
            </w:tcBorders>
            <w:shd w:val="clear" w:color="000000" w:fill="FFFF00"/>
            <w:noWrap/>
            <w:vAlign w:val="bottom"/>
            <w:hideMark/>
          </w:tcPr>
          <w:p w:rsidR="002F2193" w:rsidRPr="00950F77" w:rsidRDefault="002F2193" w:rsidP="008E307F">
            <w:pPr>
              <w:jc w:val="center"/>
              <w:rPr>
                <w:rFonts w:ascii="Arial" w:hAnsi="Arial" w:cs="Arial"/>
                <w:b/>
                <w:bCs/>
              </w:rPr>
            </w:pPr>
            <w:r w:rsidRPr="00950F77">
              <w:rPr>
                <w:rFonts w:ascii="Arial" w:hAnsi="Arial" w:cs="Arial"/>
                <w:b/>
                <w:bCs/>
              </w:rPr>
              <w:t> </w:t>
            </w:r>
          </w:p>
        </w:tc>
        <w:tc>
          <w:tcPr>
            <w:tcW w:w="1315"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 </w:t>
            </w:r>
          </w:p>
        </w:tc>
        <w:tc>
          <w:tcPr>
            <w:tcW w:w="1190"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 </w:t>
            </w:r>
          </w:p>
        </w:tc>
        <w:tc>
          <w:tcPr>
            <w:tcW w:w="1029"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 </w:t>
            </w:r>
          </w:p>
        </w:tc>
        <w:tc>
          <w:tcPr>
            <w:tcW w:w="1262"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 </w:t>
            </w:r>
          </w:p>
        </w:tc>
      </w:tr>
      <w:tr w:rsidR="002F2193" w:rsidRPr="00950F77" w:rsidTr="008E307F">
        <w:trPr>
          <w:trHeight w:val="255"/>
        </w:trPr>
        <w:tc>
          <w:tcPr>
            <w:tcW w:w="4317" w:type="dxa"/>
            <w:gridSpan w:val="2"/>
            <w:tcBorders>
              <w:top w:val="nil"/>
              <w:left w:val="nil"/>
              <w:bottom w:val="single" w:sz="4" w:space="0" w:color="auto"/>
              <w:right w:val="nil"/>
            </w:tcBorders>
            <w:shd w:val="clear" w:color="000000" w:fill="FFFF00"/>
            <w:noWrap/>
            <w:vAlign w:val="bottom"/>
            <w:hideMark/>
          </w:tcPr>
          <w:p w:rsidR="002F2193" w:rsidRPr="00950F77" w:rsidRDefault="002F2193" w:rsidP="008E307F">
            <w:pPr>
              <w:rPr>
                <w:rFonts w:ascii="Arial" w:hAnsi="Arial" w:cs="Arial"/>
                <w:b/>
                <w:bCs/>
              </w:rPr>
            </w:pPr>
            <w:r w:rsidRPr="00950F77">
              <w:rPr>
                <w:rFonts w:ascii="Arial" w:hAnsi="Arial" w:cs="Arial"/>
                <w:b/>
                <w:bCs/>
              </w:rPr>
              <w:t>Analitika</w:t>
            </w:r>
          </w:p>
        </w:tc>
        <w:tc>
          <w:tcPr>
            <w:tcW w:w="1886" w:type="dxa"/>
            <w:tcBorders>
              <w:top w:val="nil"/>
              <w:left w:val="nil"/>
              <w:bottom w:val="single" w:sz="4" w:space="0" w:color="auto"/>
              <w:right w:val="nil"/>
            </w:tcBorders>
            <w:shd w:val="clear" w:color="000000" w:fill="FFFF00"/>
            <w:noWrap/>
            <w:vAlign w:val="bottom"/>
            <w:hideMark/>
          </w:tcPr>
          <w:p w:rsidR="002F2193" w:rsidRPr="00950F77" w:rsidRDefault="002F2193" w:rsidP="008E307F">
            <w:pPr>
              <w:jc w:val="center"/>
              <w:rPr>
                <w:rFonts w:ascii="Arial" w:hAnsi="Arial" w:cs="Arial"/>
                <w:b/>
                <w:bCs/>
              </w:rPr>
            </w:pPr>
            <w:r w:rsidRPr="00950F77">
              <w:rPr>
                <w:rFonts w:ascii="Arial" w:hAnsi="Arial" w:cs="Arial"/>
                <w:b/>
                <w:bCs/>
              </w:rPr>
              <w:t>2000-2013</w:t>
            </w:r>
          </w:p>
        </w:tc>
        <w:tc>
          <w:tcPr>
            <w:tcW w:w="1315" w:type="dxa"/>
            <w:tcBorders>
              <w:top w:val="nil"/>
              <w:left w:val="nil"/>
              <w:bottom w:val="single" w:sz="4" w:space="0" w:color="auto"/>
              <w:right w:val="nil"/>
            </w:tcBorders>
            <w:shd w:val="clear" w:color="000000" w:fill="FFFF00"/>
            <w:noWrap/>
            <w:vAlign w:val="bottom"/>
            <w:hideMark/>
          </w:tcPr>
          <w:p w:rsidR="002F2193" w:rsidRPr="00950F77" w:rsidRDefault="002F2193" w:rsidP="008E307F">
            <w:pPr>
              <w:jc w:val="center"/>
              <w:rPr>
                <w:rFonts w:ascii="Arial" w:hAnsi="Arial" w:cs="Arial"/>
                <w:b/>
                <w:bCs/>
              </w:rPr>
            </w:pPr>
            <w:r w:rsidRPr="00950F77">
              <w:rPr>
                <w:rFonts w:ascii="Arial" w:hAnsi="Arial" w:cs="Arial"/>
                <w:b/>
                <w:bCs/>
              </w:rPr>
              <w:t>2014</w:t>
            </w:r>
          </w:p>
        </w:tc>
        <w:tc>
          <w:tcPr>
            <w:tcW w:w="1190" w:type="dxa"/>
            <w:tcBorders>
              <w:top w:val="nil"/>
              <w:left w:val="nil"/>
              <w:bottom w:val="single" w:sz="4" w:space="0" w:color="auto"/>
              <w:right w:val="nil"/>
            </w:tcBorders>
            <w:shd w:val="clear" w:color="000000" w:fill="FFFF00"/>
            <w:noWrap/>
            <w:vAlign w:val="bottom"/>
            <w:hideMark/>
          </w:tcPr>
          <w:p w:rsidR="002F2193" w:rsidRPr="00950F77" w:rsidRDefault="002F2193" w:rsidP="008E307F">
            <w:pPr>
              <w:jc w:val="center"/>
              <w:rPr>
                <w:rFonts w:ascii="Arial" w:hAnsi="Arial" w:cs="Arial"/>
                <w:b/>
                <w:bCs/>
              </w:rPr>
            </w:pPr>
            <w:r w:rsidRPr="00950F77">
              <w:rPr>
                <w:rFonts w:ascii="Arial" w:hAnsi="Arial" w:cs="Arial"/>
                <w:b/>
                <w:bCs/>
              </w:rPr>
              <w:t>2015</w:t>
            </w:r>
          </w:p>
        </w:tc>
        <w:tc>
          <w:tcPr>
            <w:tcW w:w="1029" w:type="dxa"/>
            <w:tcBorders>
              <w:top w:val="nil"/>
              <w:left w:val="nil"/>
              <w:bottom w:val="single" w:sz="4" w:space="0" w:color="auto"/>
              <w:right w:val="nil"/>
            </w:tcBorders>
            <w:shd w:val="clear" w:color="000000" w:fill="FFFF00"/>
            <w:noWrap/>
            <w:vAlign w:val="bottom"/>
            <w:hideMark/>
          </w:tcPr>
          <w:p w:rsidR="002F2193" w:rsidRPr="00950F77" w:rsidRDefault="002F2193" w:rsidP="008E307F">
            <w:pPr>
              <w:jc w:val="center"/>
              <w:rPr>
                <w:rFonts w:ascii="Arial" w:hAnsi="Arial" w:cs="Arial"/>
                <w:b/>
                <w:bCs/>
              </w:rPr>
            </w:pPr>
            <w:r w:rsidRPr="00950F77">
              <w:rPr>
                <w:rFonts w:ascii="Arial" w:hAnsi="Arial" w:cs="Arial"/>
                <w:b/>
                <w:bCs/>
              </w:rPr>
              <w:t>2016</w:t>
            </w:r>
          </w:p>
        </w:tc>
        <w:tc>
          <w:tcPr>
            <w:tcW w:w="1262" w:type="dxa"/>
            <w:tcBorders>
              <w:top w:val="nil"/>
              <w:left w:val="nil"/>
              <w:bottom w:val="single" w:sz="4" w:space="0" w:color="auto"/>
              <w:right w:val="nil"/>
            </w:tcBorders>
            <w:shd w:val="clear" w:color="000000" w:fill="FFFF00"/>
            <w:noWrap/>
            <w:vAlign w:val="bottom"/>
            <w:hideMark/>
          </w:tcPr>
          <w:p w:rsidR="002F2193" w:rsidRPr="00950F77" w:rsidRDefault="002F2193" w:rsidP="008E307F">
            <w:pPr>
              <w:jc w:val="center"/>
              <w:rPr>
                <w:rFonts w:ascii="Arial" w:hAnsi="Arial" w:cs="Arial"/>
                <w:b/>
                <w:bCs/>
              </w:rPr>
            </w:pPr>
            <w:r w:rsidRPr="00950F77">
              <w:rPr>
                <w:rFonts w:ascii="Arial" w:hAnsi="Arial" w:cs="Arial"/>
                <w:b/>
                <w:bCs/>
              </w:rPr>
              <w:t>Összesen</w:t>
            </w:r>
          </w:p>
        </w:tc>
      </w:tr>
      <w:tr w:rsidR="002F2193" w:rsidRPr="00950F77" w:rsidTr="008E307F">
        <w:trPr>
          <w:trHeight w:val="255"/>
        </w:trPr>
        <w:tc>
          <w:tcPr>
            <w:tcW w:w="541"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b/>
                <w:bCs/>
              </w:rPr>
            </w:pPr>
            <w:r w:rsidRPr="00950F77">
              <w:rPr>
                <w:rFonts w:ascii="Arial" w:hAnsi="Arial" w:cs="Arial"/>
                <w:b/>
                <w:bCs/>
              </w:rPr>
              <w:t>*1</w:t>
            </w:r>
          </w:p>
        </w:tc>
        <w:tc>
          <w:tcPr>
            <w:tcW w:w="3776"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b/>
                <w:bCs/>
              </w:rPr>
            </w:pPr>
            <w:r w:rsidRPr="00950F77">
              <w:rPr>
                <w:rFonts w:ascii="Arial" w:hAnsi="Arial" w:cs="Arial"/>
                <w:b/>
                <w:bCs/>
              </w:rPr>
              <w:t>Alaptevékenység összesen</w:t>
            </w:r>
          </w:p>
        </w:tc>
        <w:tc>
          <w:tcPr>
            <w:tcW w:w="1886"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1 165 919</w:t>
            </w:r>
          </w:p>
        </w:tc>
        <w:tc>
          <w:tcPr>
            <w:tcW w:w="1315"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 xml:space="preserve"> 522 000</w:t>
            </w:r>
          </w:p>
        </w:tc>
        <w:tc>
          <w:tcPr>
            <w:tcW w:w="1190"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 xml:space="preserve"> 693 000</w:t>
            </w:r>
          </w:p>
        </w:tc>
        <w:tc>
          <w:tcPr>
            <w:tcW w:w="1029"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6 739 600</w:t>
            </w:r>
          </w:p>
        </w:tc>
        <w:tc>
          <w:tcPr>
            <w:tcW w:w="1262"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9 120 519</w:t>
            </w:r>
          </w:p>
        </w:tc>
      </w:tr>
      <w:tr w:rsidR="002F2193" w:rsidRPr="00950F77" w:rsidTr="008E307F">
        <w:trPr>
          <w:trHeight w:val="255"/>
        </w:trPr>
        <w:tc>
          <w:tcPr>
            <w:tcW w:w="541"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111</w:t>
            </w:r>
          </w:p>
        </w:tc>
        <w:tc>
          <w:tcPr>
            <w:tcW w:w="3776"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Egyéni kutatók</w:t>
            </w:r>
          </w:p>
        </w:tc>
        <w:tc>
          <w:tcPr>
            <w:tcW w:w="1886"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55 919</w:t>
            </w:r>
          </w:p>
        </w:tc>
        <w:tc>
          <w:tcPr>
            <w:tcW w:w="1315"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63 000</w:t>
            </w:r>
          </w:p>
        </w:tc>
        <w:tc>
          <w:tcPr>
            <w:tcW w:w="1190"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90 000</w:t>
            </w:r>
          </w:p>
        </w:tc>
        <w:tc>
          <w:tcPr>
            <w:tcW w:w="1029"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752 800</w:t>
            </w:r>
          </w:p>
        </w:tc>
        <w:tc>
          <w:tcPr>
            <w:tcW w:w="1262"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961 719</w:t>
            </w:r>
          </w:p>
        </w:tc>
      </w:tr>
      <w:tr w:rsidR="002F2193" w:rsidRPr="00950F77" w:rsidTr="008E307F">
        <w:trPr>
          <w:trHeight w:val="255"/>
        </w:trPr>
        <w:tc>
          <w:tcPr>
            <w:tcW w:w="541"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112</w:t>
            </w:r>
          </w:p>
        </w:tc>
        <w:tc>
          <w:tcPr>
            <w:tcW w:w="3776"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Rendes tagok</w:t>
            </w:r>
          </w:p>
        </w:tc>
        <w:tc>
          <w:tcPr>
            <w:tcW w:w="1886"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1 090 000</w:t>
            </w:r>
          </w:p>
        </w:tc>
        <w:tc>
          <w:tcPr>
            <w:tcW w:w="1315"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459 000</w:t>
            </w:r>
          </w:p>
        </w:tc>
        <w:tc>
          <w:tcPr>
            <w:tcW w:w="1190"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603 000</w:t>
            </w:r>
          </w:p>
        </w:tc>
        <w:tc>
          <w:tcPr>
            <w:tcW w:w="1029"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5 866 800</w:t>
            </w:r>
          </w:p>
        </w:tc>
        <w:tc>
          <w:tcPr>
            <w:tcW w:w="1262"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8 018 800</w:t>
            </w:r>
          </w:p>
        </w:tc>
      </w:tr>
      <w:tr w:rsidR="002F2193" w:rsidRPr="00950F77" w:rsidTr="008E307F">
        <w:trPr>
          <w:trHeight w:val="255"/>
        </w:trPr>
        <w:tc>
          <w:tcPr>
            <w:tcW w:w="541"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113</w:t>
            </w:r>
          </w:p>
        </w:tc>
        <w:tc>
          <w:tcPr>
            <w:tcW w:w="3776"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Gazdálkodók</w:t>
            </w:r>
          </w:p>
        </w:tc>
        <w:tc>
          <w:tcPr>
            <w:tcW w:w="1886"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315"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190"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029"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30 000</w:t>
            </w:r>
          </w:p>
        </w:tc>
        <w:tc>
          <w:tcPr>
            <w:tcW w:w="1262"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30 000</w:t>
            </w:r>
          </w:p>
        </w:tc>
      </w:tr>
      <w:tr w:rsidR="002F2193" w:rsidRPr="00950F77" w:rsidTr="008E307F">
        <w:trPr>
          <w:trHeight w:val="255"/>
        </w:trPr>
        <w:tc>
          <w:tcPr>
            <w:tcW w:w="541"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114</w:t>
            </w:r>
          </w:p>
        </w:tc>
        <w:tc>
          <w:tcPr>
            <w:tcW w:w="3776"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Közintézmények</w:t>
            </w:r>
          </w:p>
        </w:tc>
        <w:tc>
          <w:tcPr>
            <w:tcW w:w="1886"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315"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190"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029"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90 000</w:t>
            </w:r>
          </w:p>
        </w:tc>
        <w:tc>
          <w:tcPr>
            <w:tcW w:w="1262"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90 000</w:t>
            </w:r>
          </w:p>
        </w:tc>
      </w:tr>
      <w:tr w:rsidR="002F2193" w:rsidRPr="00950F77" w:rsidTr="008E307F">
        <w:trPr>
          <w:trHeight w:val="255"/>
        </w:trPr>
        <w:tc>
          <w:tcPr>
            <w:tcW w:w="541"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116</w:t>
            </w:r>
          </w:p>
        </w:tc>
        <w:tc>
          <w:tcPr>
            <w:tcW w:w="3776"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Oktatás</w:t>
            </w:r>
          </w:p>
        </w:tc>
        <w:tc>
          <w:tcPr>
            <w:tcW w:w="1886"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20 000</w:t>
            </w:r>
          </w:p>
        </w:tc>
        <w:tc>
          <w:tcPr>
            <w:tcW w:w="1315"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190"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029"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262"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20 000</w:t>
            </w:r>
          </w:p>
        </w:tc>
      </w:tr>
      <w:tr w:rsidR="002F2193" w:rsidRPr="00950F77" w:rsidTr="008E307F">
        <w:trPr>
          <w:trHeight w:val="255"/>
        </w:trPr>
        <w:tc>
          <w:tcPr>
            <w:tcW w:w="541"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b/>
                <w:bCs/>
              </w:rPr>
            </w:pPr>
            <w:r w:rsidRPr="00950F77">
              <w:rPr>
                <w:rFonts w:ascii="Arial" w:hAnsi="Arial" w:cs="Arial"/>
                <w:b/>
                <w:bCs/>
              </w:rPr>
              <w:t>*2</w:t>
            </w:r>
          </w:p>
        </w:tc>
        <w:tc>
          <w:tcPr>
            <w:tcW w:w="3776"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b/>
                <w:bCs/>
              </w:rPr>
            </w:pPr>
            <w:r w:rsidRPr="00950F77">
              <w:rPr>
                <w:rFonts w:ascii="Arial" w:hAnsi="Arial" w:cs="Arial"/>
                <w:b/>
                <w:bCs/>
              </w:rPr>
              <w:t>Vállalkozási tevékenység összesen</w:t>
            </w:r>
          </w:p>
        </w:tc>
        <w:tc>
          <w:tcPr>
            <w:tcW w:w="1886"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 xml:space="preserve"> 154 593</w:t>
            </w:r>
          </w:p>
        </w:tc>
        <w:tc>
          <w:tcPr>
            <w:tcW w:w="1315"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 xml:space="preserve"> 73 152</w:t>
            </w:r>
          </w:p>
        </w:tc>
        <w:tc>
          <w:tcPr>
            <w:tcW w:w="1190"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 xml:space="preserve"> 96 241</w:t>
            </w:r>
          </w:p>
        </w:tc>
        <w:tc>
          <w:tcPr>
            <w:tcW w:w="1029"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1 599 141</w:t>
            </w:r>
          </w:p>
        </w:tc>
        <w:tc>
          <w:tcPr>
            <w:tcW w:w="1262"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1 923 127</w:t>
            </w:r>
          </w:p>
        </w:tc>
      </w:tr>
      <w:tr w:rsidR="002F2193" w:rsidRPr="00950F77" w:rsidTr="008E307F">
        <w:trPr>
          <w:trHeight w:val="255"/>
        </w:trPr>
        <w:tc>
          <w:tcPr>
            <w:tcW w:w="541"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211</w:t>
            </w:r>
          </w:p>
        </w:tc>
        <w:tc>
          <w:tcPr>
            <w:tcW w:w="3776"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Microsoft</w:t>
            </w:r>
          </w:p>
        </w:tc>
        <w:tc>
          <w:tcPr>
            <w:tcW w:w="1886"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315"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190"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26 137</w:t>
            </w:r>
          </w:p>
        </w:tc>
        <w:tc>
          <w:tcPr>
            <w:tcW w:w="1029"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998 050</w:t>
            </w:r>
          </w:p>
        </w:tc>
        <w:tc>
          <w:tcPr>
            <w:tcW w:w="1262"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1 024 187</w:t>
            </w:r>
          </w:p>
        </w:tc>
      </w:tr>
      <w:tr w:rsidR="002F2193" w:rsidRPr="00950F77" w:rsidTr="008E307F">
        <w:trPr>
          <w:trHeight w:val="255"/>
        </w:trPr>
        <w:tc>
          <w:tcPr>
            <w:tcW w:w="541"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214</w:t>
            </w:r>
          </w:p>
        </w:tc>
        <w:tc>
          <w:tcPr>
            <w:tcW w:w="3776"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Domain-név</w:t>
            </w:r>
          </w:p>
        </w:tc>
        <w:tc>
          <w:tcPr>
            <w:tcW w:w="1886"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154 593</w:t>
            </w:r>
          </w:p>
        </w:tc>
        <w:tc>
          <w:tcPr>
            <w:tcW w:w="1315"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73 152</w:t>
            </w:r>
          </w:p>
        </w:tc>
        <w:tc>
          <w:tcPr>
            <w:tcW w:w="1190"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70 104</w:t>
            </w:r>
          </w:p>
        </w:tc>
        <w:tc>
          <w:tcPr>
            <w:tcW w:w="1029"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229 616</w:t>
            </w:r>
          </w:p>
        </w:tc>
        <w:tc>
          <w:tcPr>
            <w:tcW w:w="1262"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527 465</w:t>
            </w:r>
          </w:p>
        </w:tc>
      </w:tr>
      <w:tr w:rsidR="002F2193" w:rsidRPr="00950F77" w:rsidTr="008E307F">
        <w:trPr>
          <w:trHeight w:val="255"/>
        </w:trPr>
        <w:tc>
          <w:tcPr>
            <w:tcW w:w="541" w:type="dxa"/>
            <w:tcBorders>
              <w:top w:val="nil"/>
              <w:left w:val="nil"/>
              <w:bottom w:val="single" w:sz="4" w:space="0" w:color="auto"/>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216</w:t>
            </w:r>
          </w:p>
        </w:tc>
        <w:tc>
          <w:tcPr>
            <w:tcW w:w="3776" w:type="dxa"/>
            <w:tcBorders>
              <w:top w:val="nil"/>
              <w:left w:val="nil"/>
              <w:bottom w:val="single" w:sz="4" w:space="0" w:color="auto"/>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Webhosting</w:t>
            </w:r>
          </w:p>
        </w:tc>
        <w:tc>
          <w:tcPr>
            <w:tcW w:w="1886" w:type="dxa"/>
            <w:tcBorders>
              <w:top w:val="nil"/>
              <w:left w:val="nil"/>
              <w:bottom w:val="single" w:sz="4" w:space="0" w:color="auto"/>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315" w:type="dxa"/>
            <w:tcBorders>
              <w:top w:val="nil"/>
              <w:left w:val="nil"/>
              <w:bottom w:val="single" w:sz="4" w:space="0" w:color="auto"/>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190" w:type="dxa"/>
            <w:tcBorders>
              <w:top w:val="nil"/>
              <w:left w:val="nil"/>
              <w:bottom w:val="single" w:sz="4" w:space="0" w:color="auto"/>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0</w:t>
            </w:r>
          </w:p>
        </w:tc>
        <w:tc>
          <w:tcPr>
            <w:tcW w:w="1029" w:type="dxa"/>
            <w:tcBorders>
              <w:top w:val="nil"/>
              <w:left w:val="nil"/>
              <w:bottom w:val="single" w:sz="4" w:space="0" w:color="auto"/>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371 475</w:t>
            </w:r>
          </w:p>
        </w:tc>
        <w:tc>
          <w:tcPr>
            <w:tcW w:w="1262" w:type="dxa"/>
            <w:tcBorders>
              <w:top w:val="nil"/>
              <w:left w:val="nil"/>
              <w:bottom w:val="single" w:sz="4" w:space="0" w:color="auto"/>
              <w:right w:val="nil"/>
            </w:tcBorders>
            <w:shd w:val="clear" w:color="000000" w:fill="FFFF00"/>
            <w:noWrap/>
            <w:vAlign w:val="bottom"/>
            <w:hideMark/>
          </w:tcPr>
          <w:p w:rsidR="002F2193" w:rsidRPr="00950F77" w:rsidRDefault="002F2193" w:rsidP="008E307F">
            <w:pPr>
              <w:jc w:val="right"/>
              <w:rPr>
                <w:rFonts w:ascii="Arial" w:hAnsi="Arial" w:cs="Arial"/>
              </w:rPr>
            </w:pPr>
            <w:r w:rsidRPr="00950F77">
              <w:rPr>
                <w:rFonts w:ascii="Arial" w:hAnsi="Arial" w:cs="Arial"/>
              </w:rPr>
              <w:t xml:space="preserve"> 371 475</w:t>
            </w:r>
          </w:p>
        </w:tc>
      </w:tr>
      <w:tr w:rsidR="002F2193" w:rsidRPr="00950F77" w:rsidTr="008E307F">
        <w:trPr>
          <w:trHeight w:val="255"/>
        </w:trPr>
        <w:tc>
          <w:tcPr>
            <w:tcW w:w="4317" w:type="dxa"/>
            <w:gridSpan w:val="2"/>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b/>
                <w:bCs/>
              </w:rPr>
            </w:pPr>
            <w:r w:rsidRPr="00950F77">
              <w:rPr>
                <w:rFonts w:ascii="Arial" w:hAnsi="Arial" w:cs="Arial"/>
                <w:b/>
                <w:bCs/>
              </w:rPr>
              <w:t>Összesen</w:t>
            </w:r>
          </w:p>
        </w:tc>
        <w:tc>
          <w:tcPr>
            <w:tcW w:w="1886"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1 320 512</w:t>
            </w:r>
          </w:p>
        </w:tc>
        <w:tc>
          <w:tcPr>
            <w:tcW w:w="1315"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 xml:space="preserve"> 595 152</w:t>
            </w:r>
          </w:p>
        </w:tc>
        <w:tc>
          <w:tcPr>
            <w:tcW w:w="1190"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 xml:space="preserve"> 789 241</w:t>
            </w:r>
          </w:p>
        </w:tc>
        <w:tc>
          <w:tcPr>
            <w:tcW w:w="1029"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8 338 741</w:t>
            </w:r>
          </w:p>
        </w:tc>
        <w:tc>
          <w:tcPr>
            <w:tcW w:w="1262"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11 043 646</w:t>
            </w:r>
          </w:p>
        </w:tc>
      </w:tr>
      <w:tr w:rsidR="002F2193" w:rsidRPr="00950F77" w:rsidTr="008E307F">
        <w:trPr>
          <w:trHeight w:val="150"/>
        </w:trPr>
        <w:tc>
          <w:tcPr>
            <w:tcW w:w="541"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 </w:t>
            </w:r>
          </w:p>
        </w:tc>
        <w:tc>
          <w:tcPr>
            <w:tcW w:w="3776"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 </w:t>
            </w:r>
          </w:p>
        </w:tc>
        <w:tc>
          <w:tcPr>
            <w:tcW w:w="1886"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 </w:t>
            </w:r>
          </w:p>
        </w:tc>
        <w:tc>
          <w:tcPr>
            <w:tcW w:w="1315"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 </w:t>
            </w:r>
          </w:p>
        </w:tc>
        <w:tc>
          <w:tcPr>
            <w:tcW w:w="1190"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 </w:t>
            </w:r>
          </w:p>
        </w:tc>
        <w:tc>
          <w:tcPr>
            <w:tcW w:w="1029"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 </w:t>
            </w:r>
          </w:p>
        </w:tc>
        <w:tc>
          <w:tcPr>
            <w:tcW w:w="1262"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 </w:t>
            </w:r>
          </w:p>
        </w:tc>
      </w:tr>
      <w:tr w:rsidR="002F2193" w:rsidRPr="00950F77" w:rsidTr="008E307F">
        <w:trPr>
          <w:trHeight w:val="255"/>
        </w:trPr>
        <w:tc>
          <w:tcPr>
            <w:tcW w:w="4317" w:type="dxa"/>
            <w:gridSpan w:val="2"/>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b/>
                <w:bCs/>
              </w:rPr>
            </w:pPr>
            <w:r w:rsidRPr="00950F77">
              <w:rPr>
                <w:rFonts w:ascii="Arial" w:hAnsi="Arial" w:cs="Arial"/>
                <w:b/>
                <w:bCs/>
              </w:rPr>
              <w:t>Főkönyv összesen</w:t>
            </w:r>
          </w:p>
        </w:tc>
        <w:tc>
          <w:tcPr>
            <w:tcW w:w="1886"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 </w:t>
            </w:r>
          </w:p>
        </w:tc>
        <w:tc>
          <w:tcPr>
            <w:tcW w:w="1315"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b/>
                <w:bCs/>
              </w:rPr>
            </w:pPr>
            <w:r w:rsidRPr="00950F77">
              <w:rPr>
                <w:rFonts w:ascii="Arial" w:hAnsi="Arial" w:cs="Arial"/>
                <w:b/>
                <w:bCs/>
              </w:rPr>
              <w:t> </w:t>
            </w:r>
          </w:p>
        </w:tc>
        <w:tc>
          <w:tcPr>
            <w:tcW w:w="1190"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b/>
                <w:bCs/>
              </w:rPr>
            </w:pPr>
            <w:r w:rsidRPr="00950F77">
              <w:rPr>
                <w:rFonts w:ascii="Arial" w:hAnsi="Arial" w:cs="Arial"/>
                <w:b/>
                <w:bCs/>
              </w:rPr>
              <w:t> </w:t>
            </w:r>
          </w:p>
        </w:tc>
        <w:tc>
          <w:tcPr>
            <w:tcW w:w="1029" w:type="dxa"/>
            <w:tcBorders>
              <w:top w:val="nil"/>
              <w:left w:val="nil"/>
              <w:bottom w:val="nil"/>
              <w:right w:val="nil"/>
            </w:tcBorders>
            <w:shd w:val="clear" w:color="000000" w:fill="FFFF00"/>
            <w:noWrap/>
            <w:vAlign w:val="bottom"/>
            <w:hideMark/>
          </w:tcPr>
          <w:p w:rsidR="002F2193" w:rsidRPr="00950F77" w:rsidRDefault="002F2193" w:rsidP="008E307F">
            <w:pPr>
              <w:rPr>
                <w:rFonts w:ascii="Arial" w:hAnsi="Arial" w:cs="Arial"/>
              </w:rPr>
            </w:pPr>
            <w:r w:rsidRPr="00950F77">
              <w:rPr>
                <w:rFonts w:ascii="Arial" w:hAnsi="Arial" w:cs="Arial"/>
              </w:rPr>
              <w:t> </w:t>
            </w:r>
          </w:p>
        </w:tc>
        <w:tc>
          <w:tcPr>
            <w:tcW w:w="1262" w:type="dxa"/>
            <w:tcBorders>
              <w:top w:val="nil"/>
              <w:left w:val="nil"/>
              <w:bottom w:val="nil"/>
              <w:right w:val="nil"/>
            </w:tcBorders>
            <w:shd w:val="clear" w:color="000000" w:fill="FFFF00"/>
            <w:noWrap/>
            <w:vAlign w:val="bottom"/>
            <w:hideMark/>
          </w:tcPr>
          <w:p w:rsidR="002F2193" w:rsidRPr="00950F77" w:rsidRDefault="002F2193" w:rsidP="008E307F">
            <w:pPr>
              <w:jc w:val="right"/>
              <w:rPr>
                <w:rFonts w:ascii="Arial" w:hAnsi="Arial" w:cs="Arial"/>
                <w:b/>
                <w:bCs/>
              </w:rPr>
            </w:pPr>
            <w:r w:rsidRPr="00950F77">
              <w:rPr>
                <w:rFonts w:ascii="Arial" w:hAnsi="Arial" w:cs="Arial"/>
                <w:b/>
                <w:bCs/>
              </w:rPr>
              <w:t>11 043 646</w:t>
            </w:r>
          </w:p>
        </w:tc>
      </w:tr>
      <w:tr w:rsidR="002F2193" w:rsidRPr="00950F77" w:rsidTr="008E307F">
        <w:trPr>
          <w:trHeight w:val="360"/>
        </w:trPr>
        <w:tc>
          <w:tcPr>
            <w:tcW w:w="10999" w:type="dxa"/>
            <w:gridSpan w:val="7"/>
            <w:tcBorders>
              <w:top w:val="nil"/>
              <w:left w:val="nil"/>
              <w:bottom w:val="nil"/>
              <w:right w:val="nil"/>
            </w:tcBorders>
            <w:shd w:val="clear" w:color="000000" w:fill="C0C0C0"/>
            <w:noWrap/>
            <w:vAlign w:val="bottom"/>
          </w:tcPr>
          <w:p w:rsidR="002F2193" w:rsidRPr="00950F77" w:rsidRDefault="002F2193" w:rsidP="008E307F">
            <w:pPr>
              <w:rPr>
                <w:rFonts w:ascii="Arial" w:hAnsi="Arial" w:cs="Arial"/>
                <w:b/>
                <w:bCs/>
              </w:rPr>
            </w:pPr>
          </w:p>
        </w:tc>
      </w:tr>
    </w:tbl>
    <w:p w:rsidR="002F2193" w:rsidRDefault="002F2193" w:rsidP="002F2193">
      <w:pPr>
        <w:widowControl w:val="0"/>
        <w:tabs>
          <w:tab w:val="right" w:pos="9072"/>
        </w:tabs>
        <w:autoSpaceDE w:val="0"/>
        <w:autoSpaceDN w:val="0"/>
        <w:adjustRightInd w:val="0"/>
        <w:jc w:val="both"/>
        <w:rPr>
          <w:rFonts w:ascii="Arial" w:hAnsi="Arial" w:cs="Arial"/>
        </w:rPr>
      </w:pPr>
    </w:p>
    <w:tbl>
      <w:tblPr>
        <w:tblpPr w:leftFromText="141" w:rightFromText="141" w:vertAnchor="text" w:horzAnchor="margin" w:tblpXSpec="center" w:tblpY="-755"/>
        <w:tblW w:w="10999" w:type="dxa"/>
        <w:tblCellMar>
          <w:left w:w="70" w:type="dxa"/>
          <w:right w:w="70" w:type="dxa"/>
        </w:tblCellMar>
        <w:tblLook w:val="04A0" w:firstRow="1" w:lastRow="0" w:firstColumn="1" w:lastColumn="0" w:noHBand="0" w:noVBand="1"/>
      </w:tblPr>
      <w:tblGrid>
        <w:gridCol w:w="541"/>
        <w:gridCol w:w="66"/>
        <w:gridCol w:w="3510"/>
        <w:gridCol w:w="200"/>
        <w:gridCol w:w="934"/>
        <w:gridCol w:w="952"/>
        <w:gridCol w:w="41"/>
        <w:gridCol w:w="992"/>
        <w:gridCol w:w="282"/>
        <w:gridCol w:w="852"/>
        <w:gridCol w:w="338"/>
        <w:gridCol w:w="938"/>
        <w:gridCol w:w="91"/>
        <w:gridCol w:w="1262"/>
      </w:tblGrid>
      <w:tr w:rsidR="002F2193" w:rsidRPr="006A3059" w:rsidTr="008E307F">
        <w:trPr>
          <w:trHeight w:val="255"/>
        </w:trPr>
        <w:tc>
          <w:tcPr>
            <w:tcW w:w="541" w:type="dxa"/>
            <w:tcBorders>
              <w:top w:val="nil"/>
              <w:left w:val="nil"/>
              <w:bottom w:val="nil"/>
              <w:right w:val="nil"/>
            </w:tcBorders>
            <w:shd w:val="clear" w:color="auto" w:fill="auto"/>
            <w:noWrap/>
            <w:vAlign w:val="bottom"/>
          </w:tcPr>
          <w:p w:rsidR="002F2193" w:rsidRPr="006A3059" w:rsidRDefault="002F2193" w:rsidP="008E307F">
            <w:pPr>
              <w:rPr>
                <w:rFonts w:ascii="Arial" w:hAnsi="Arial" w:cs="Arial"/>
                <w:i/>
              </w:rPr>
            </w:pPr>
          </w:p>
        </w:tc>
        <w:tc>
          <w:tcPr>
            <w:tcW w:w="3776" w:type="dxa"/>
            <w:gridSpan w:val="3"/>
            <w:tcBorders>
              <w:top w:val="nil"/>
              <w:left w:val="nil"/>
              <w:bottom w:val="nil"/>
              <w:right w:val="nil"/>
            </w:tcBorders>
            <w:shd w:val="clear" w:color="auto" w:fill="auto"/>
            <w:noWrap/>
            <w:vAlign w:val="bottom"/>
          </w:tcPr>
          <w:p w:rsidR="002F2193" w:rsidRPr="006A3059" w:rsidRDefault="002F2193" w:rsidP="008E307F">
            <w:pPr>
              <w:rPr>
                <w:rFonts w:ascii="Arial" w:hAnsi="Arial" w:cs="Arial"/>
                <w:i/>
              </w:rPr>
            </w:pPr>
          </w:p>
        </w:tc>
        <w:tc>
          <w:tcPr>
            <w:tcW w:w="1886" w:type="dxa"/>
            <w:gridSpan w:val="2"/>
            <w:tcBorders>
              <w:top w:val="nil"/>
              <w:left w:val="nil"/>
              <w:bottom w:val="nil"/>
              <w:right w:val="nil"/>
            </w:tcBorders>
            <w:shd w:val="clear" w:color="auto" w:fill="auto"/>
            <w:noWrap/>
            <w:vAlign w:val="bottom"/>
          </w:tcPr>
          <w:p w:rsidR="002F2193" w:rsidRPr="006A3059" w:rsidRDefault="002F2193" w:rsidP="008E307F">
            <w:pPr>
              <w:rPr>
                <w:rFonts w:ascii="Arial" w:hAnsi="Arial" w:cs="Arial"/>
                <w:i/>
              </w:rPr>
            </w:pPr>
          </w:p>
        </w:tc>
        <w:tc>
          <w:tcPr>
            <w:tcW w:w="1315" w:type="dxa"/>
            <w:gridSpan w:val="3"/>
            <w:tcBorders>
              <w:top w:val="nil"/>
              <w:left w:val="nil"/>
              <w:bottom w:val="nil"/>
              <w:right w:val="nil"/>
            </w:tcBorders>
            <w:shd w:val="clear" w:color="auto" w:fill="auto"/>
            <w:noWrap/>
            <w:vAlign w:val="bottom"/>
          </w:tcPr>
          <w:p w:rsidR="002F2193" w:rsidRPr="006A3059" w:rsidRDefault="002F2193" w:rsidP="008E307F">
            <w:pPr>
              <w:rPr>
                <w:rFonts w:ascii="Arial" w:hAnsi="Arial" w:cs="Arial"/>
                <w:i/>
              </w:rPr>
            </w:pPr>
          </w:p>
        </w:tc>
        <w:tc>
          <w:tcPr>
            <w:tcW w:w="1190" w:type="dxa"/>
            <w:gridSpan w:val="2"/>
            <w:tcBorders>
              <w:top w:val="nil"/>
              <w:left w:val="nil"/>
              <w:bottom w:val="nil"/>
              <w:right w:val="nil"/>
            </w:tcBorders>
            <w:shd w:val="clear" w:color="auto" w:fill="auto"/>
            <w:noWrap/>
            <w:vAlign w:val="bottom"/>
          </w:tcPr>
          <w:p w:rsidR="002F2193" w:rsidRPr="006A3059" w:rsidRDefault="002F2193" w:rsidP="008E307F">
            <w:pPr>
              <w:rPr>
                <w:rFonts w:ascii="Arial" w:hAnsi="Arial" w:cs="Arial"/>
                <w:i/>
              </w:rPr>
            </w:pPr>
          </w:p>
        </w:tc>
        <w:tc>
          <w:tcPr>
            <w:tcW w:w="1029" w:type="dxa"/>
            <w:gridSpan w:val="2"/>
            <w:tcBorders>
              <w:top w:val="nil"/>
              <w:left w:val="nil"/>
              <w:bottom w:val="nil"/>
              <w:right w:val="nil"/>
            </w:tcBorders>
            <w:shd w:val="clear" w:color="auto" w:fill="auto"/>
            <w:noWrap/>
            <w:vAlign w:val="bottom"/>
          </w:tcPr>
          <w:p w:rsidR="002F2193" w:rsidRPr="006A3059" w:rsidRDefault="002F2193" w:rsidP="008E307F">
            <w:pPr>
              <w:rPr>
                <w:rFonts w:ascii="Arial" w:hAnsi="Arial" w:cs="Arial"/>
                <w:i/>
              </w:rPr>
            </w:pPr>
          </w:p>
        </w:tc>
        <w:tc>
          <w:tcPr>
            <w:tcW w:w="1262" w:type="dxa"/>
            <w:tcBorders>
              <w:top w:val="nil"/>
              <w:left w:val="nil"/>
              <w:bottom w:val="nil"/>
              <w:right w:val="nil"/>
            </w:tcBorders>
            <w:shd w:val="clear" w:color="auto" w:fill="auto"/>
            <w:noWrap/>
            <w:vAlign w:val="bottom"/>
          </w:tcPr>
          <w:p w:rsidR="002F2193" w:rsidRPr="006A3059" w:rsidRDefault="002F2193" w:rsidP="008E307F">
            <w:pPr>
              <w:rPr>
                <w:rFonts w:ascii="Arial" w:hAnsi="Arial" w:cs="Arial"/>
                <w:i/>
              </w:rPr>
            </w:pPr>
          </w:p>
        </w:tc>
      </w:tr>
      <w:tr w:rsidR="002F2193" w:rsidRPr="006A3059" w:rsidTr="008E307F">
        <w:trPr>
          <w:trHeight w:val="360"/>
        </w:trPr>
        <w:tc>
          <w:tcPr>
            <w:tcW w:w="10999" w:type="dxa"/>
            <w:gridSpan w:val="14"/>
            <w:tcBorders>
              <w:top w:val="nil"/>
              <w:left w:val="nil"/>
              <w:bottom w:val="nil"/>
              <w:right w:val="nil"/>
            </w:tcBorders>
            <w:shd w:val="clear" w:color="000000" w:fill="FFFF00"/>
            <w:noWrap/>
            <w:vAlign w:val="bottom"/>
            <w:hideMark/>
          </w:tcPr>
          <w:p w:rsidR="002F2193" w:rsidRPr="006A3059" w:rsidRDefault="002F2193" w:rsidP="008E307F">
            <w:pPr>
              <w:jc w:val="center"/>
              <w:rPr>
                <w:rFonts w:ascii="Arial" w:hAnsi="Arial" w:cs="Arial"/>
                <w:b/>
                <w:bCs/>
                <w:i/>
              </w:rPr>
            </w:pPr>
            <w:r w:rsidRPr="006A3059">
              <w:rPr>
                <w:rFonts w:ascii="Arial" w:hAnsi="Arial" w:cs="Arial"/>
                <w:b/>
                <w:bCs/>
                <w:i/>
              </w:rPr>
              <w:t>Vevők értékvesztéssel számítva 2016.12.31</w:t>
            </w:r>
          </w:p>
        </w:tc>
      </w:tr>
      <w:tr w:rsidR="002F2193" w:rsidRPr="006A3059" w:rsidTr="008E307F">
        <w:trPr>
          <w:trHeight w:val="255"/>
        </w:trPr>
        <w:tc>
          <w:tcPr>
            <w:tcW w:w="541" w:type="dxa"/>
            <w:tcBorders>
              <w:top w:val="nil"/>
              <w:left w:val="nil"/>
              <w:bottom w:val="nil"/>
              <w:right w:val="nil"/>
            </w:tcBorders>
            <w:shd w:val="clear" w:color="000000" w:fill="FFFF00"/>
            <w:noWrap/>
            <w:vAlign w:val="bottom"/>
            <w:hideMark/>
          </w:tcPr>
          <w:p w:rsidR="002F2193" w:rsidRPr="006A3059" w:rsidRDefault="002F2193" w:rsidP="008E307F">
            <w:pPr>
              <w:jc w:val="center"/>
              <w:rPr>
                <w:rFonts w:ascii="Arial" w:hAnsi="Arial" w:cs="Arial"/>
                <w:b/>
                <w:bCs/>
                <w:i/>
              </w:rPr>
            </w:pPr>
            <w:r w:rsidRPr="006A3059">
              <w:rPr>
                <w:rFonts w:ascii="Arial" w:hAnsi="Arial" w:cs="Arial"/>
                <w:b/>
                <w:bCs/>
                <w:i/>
              </w:rPr>
              <w:t> </w:t>
            </w:r>
          </w:p>
        </w:tc>
        <w:tc>
          <w:tcPr>
            <w:tcW w:w="3776" w:type="dxa"/>
            <w:gridSpan w:val="3"/>
            <w:tcBorders>
              <w:top w:val="nil"/>
              <w:left w:val="nil"/>
              <w:bottom w:val="nil"/>
              <w:right w:val="nil"/>
            </w:tcBorders>
            <w:shd w:val="clear" w:color="000000" w:fill="FFFF00"/>
            <w:noWrap/>
            <w:vAlign w:val="bottom"/>
            <w:hideMark/>
          </w:tcPr>
          <w:p w:rsidR="002F2193" w:rsidRPr="006A3059" w:rsidRDefault="002F2193" w:rsidP="008E307F">
            <w:pPr>
              <w:jc w:val="center"/>
              <w:rPr>
                <w:rFonts w:ascii="Arial" w:hAnsi="Arial" w:cs="Arial"/>
                <w:b/>
                <w:bCs/>
                <w:i/>
              </w:rPr>
            </w:pPr>
            <w:r w:rsidRPr="006A3059">
              <w:rPr>
                <w:rFonts w:ascii="Arial" w:hAnsi="Arial" w:cs="Arial"/>
                <w:b/>
                <w:bCs/>
                <w:i/>
              </w:rPr>
              <w:t> </w:t>
            </w:r>
          </w:p>
        </w:tc>
        <w:tc>
          <w:tcPr>
            <w:tcW w:w="1886" w:type="dxa"/>
            <w:gridSpan w:val="2"/>
            <w:tcBorders>
              <w:top w:val="nil"/>
              <w:left w:val="nil"/>
              <w:bottom w:val="nil"/>
              <w:right w:val="nil"/>
            </w:tcBorders>
            <w:shd w:val="clear" w:color="000000" w:fill="FFFF00"/>
            <w:noWrap/>
            <w:vAlign w:val="bottom"/>
            <w:hideMark/>
          </w:tcPr>
          <w:p w:rsidR="002F2193" w:rsidRPr="006A3059" w:rsidRDefault="002F2193" w:rsidP="008E307F">
            <w:pPr>
              <w:jc w:val="center"/>
              <w:rPr>
                <w:rFonts w:ascii="Arial" w:hAnsi="Arial" w:cs="Arial"/>
                <w:b/>
                <w:bCs/>
                <w:i/>
              </w:rPr>
            </w:pPr>
            <w:r w:rsidRPr="006A3059">
              <w:rPr>
                <w:rFonts w:ascii="Arial" w:hAnsi="Arial" w:cs="Arial"/>
                <w:b/>
                <w:bCs/>
                <w:i/>
              </w:rPr>
              <w:t> </w:t>
            </w:r>
          </w:p>
        </w:tc>
        <w:tc>
          <w:tcPr>
            <w:tcW w:w="1315" w:type="dxa"/>
            <w:gridSpan w:val="3"/>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 </w:t>
            </w:r>
          </w:p>
        </w:tc>
        <w:tc>
          <w:tcPr>
            <w:tcW w:w="1190" w:type="dxa"/>
            <w:gridSpan w:val="2"/>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 </w:t>
            </w:r>
          </w:p>
        </w:tc>
        <w:tc>
          <w:tcPr>
            <w:tcW w:w="1029" w:type="dxa"/>
            <w:gridSpan w:val="2"/>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 </w:t>
            </w:r>
          </w:p>
        </w:tc>
        <w:tc>
          <w:tcPr>
            <w:tcW w:w="1262" w:type="dxa"/>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 </w:t>
            </w:r>
          </w:p>
        </w:tc>
      </w:tr>
      <w:tr w:rsidR="002F2193" w:rsidRPr="006A3059" w:rsidTr="008E307F">
        <w:trPr>
          <w:trHeight w:val="255"/>
        </w:trPr>
        <w:tc>
          <w:tcPr>
            <w:tcW w:w="4317" w:type="dxa"/>
            <w:gridSpan w:val="4"/>
            <w:tcBorders>
              <w:top w:val="nil"/>
              <w:left w:val="nil"/>
              <w:bottom w:val="single" w:sz="4" w:space="0" w:color="auto"/>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Analitika</w:t>
            </w:r>
          </w:p>
        </w:tc>
        <w:tc>
          <w:tcPr>
            <w:tcW w:w="1886" w:type="dxa"/>
            <w:gridSpan w:val="2"/>
            <w:tcBorders>
              <w:top w:val="nil"/>
              <w:left w:val="nil"/>
              <w:bottom w:val="single" w:sz="4" w:space="0" w:color="auto"/>
              <w:right w:val="nil"/>
            </w:tcBorders>
            <w:shd w:val="clear" w:color="000000" w:fill="FFFF00"/>
            <w:noWrap/>
            <w:vAlign w:val="bottom"/>
            <w:hideMark/>
          </w:tcPr>
          <w:p w:rsidR="002F2193" w:rsidRPr="006A3059" w:rsidRDefault="002F2193" w:rsidP="008E307F">
            <w:pPr>
              <w:jc w:val="center"/>
              <w:rPr>
                <w:rFonts w:ascii="Arial" w:hAnsi="Arial" w:cs="Arial"/>
                <w:b/>
                <w:bCs/>
                <w:i/>
              </w:rPr>
            </w:pPr>
            <w:r w:rsidRPr="006A3059">
              <w:rPr>
                <w:rFonts w:ascii="Arial" w:hAnsi="Arial" w:cs="Arial"/>
                <w:b/>
                <w:bCs/>
                <w:i/>
              </w:rPr>
              <w:t>2000-2013 (100%)</w:t>
            </w:r>
          </w:p>
        </w:tc>
        <w:tc>
          <w:tcPr>
            <w:tcW w:w="1315" w:type="dxa"/>
            <w:gridSpan w:val="3"/>
            <w:tcBorders>
              <w:top w:val="nil"/>
              <w:left w:val="nil"/>
              <w:bottom w:val="single" w:sz="4" w:space="0" w:color="auto"/>
              <w:right w:val="nil"/>
            </w:tcBorders>
            <w:shd w:val="clear" w:color="000000" w:fill="FFFF00"/>
            <w:noWrap/>
            <w:vAlign w:val="bottom"/>
            <w:hideMark/>
          </w:tcPr>
          <w:p w:rsidR="002F2193" w:rsidRPr="006A3059" w:rsidRDefault="002F2193" w:rsidP="008E307F">
            <w:pPr>
              <w:jc w:val="center"/>
              <w:rPr>
                <w:rFonts w:ascii="Arial" w:hAnsi="Arial" w:cs="Arial"/>
                <w:b/>
                <w:bCs/>
                <w:i/>
              </w:rPr>
            </w:pPr>
            <w:r w:rsidRPr="006A3059">
              <w:rPr>
                <w:rFonts w:ascii="Arial" w:hAnsi="Arial" w:cs="Arial"/>
                <w:b/>
                <w:bCs/>
                <w:i/>
              </w:rPr>
              <w:t>2014 (50%)</w:t>
            </w:r>
          </w:p>
        </w:tc>
        <w:tc>
          <w:tcPr>
            <w:tcW w:w="1190" w:type="dxa"/>
            <w:gridSpan w:val="2"/>
            <w:tcBorders>
              <w:top w:val="nil"/>
              <w:left w:val="nil"/>
              <w:bottom w:val="single" w:sz="4" w:space="0" w:color="auto"/>
              <w:right w:val="nil"/>
            </w:tcBorders>
            <w:shd w:val="clear" w:color="000000" w:fill="FFFF00"/>
            <w:noWrap/>
            <w:vAlign w:val="bottom"/>
            <w:hideMark/>
          </w:tcPr>
          <w:p w:rsidR="002F2193" w:rsidRPr="006A3059" w:rsidRDefault="002F2193" w:rsidP="008E307F">
            <w:pPr>
              <w:jc w:val="center"/>
              <w:rPr>
                <w:rFonts w:ascii="Arial" w:hAnsi="Arial" w:cs="Arial"/>
                <w:b/>
                <w:bCs/>
                <w:i/>
              </w:rPr>
            </w:pPr>
            <w:r w:rsidRPr="006A3059">
              <w:rPr>
                <w:rFonts w:ascii="Arial" w:hAnsi="Arial" w:cs="Arial"/>
                <w:b/>
                <w:bCs/>
                <w:i/>
              </w:rPr>
              <w:t>2015</w:t>
            </w:r>
          </w:p>
        </w:tc>
        <w:tc>
          <w:tcPr>
            <w:tcW w:w="1029" w:type="dxa"/>
            <w:gridSpan w:val="2"/>
            <w:tcBorders>
              <w:top w:val="nil"/>
              <w:left w:val="nil"/>
              <w:bottom w:val="single" w:sz="4" w:space="0" w:color="auto"/>
              <w:right w:val="nil"/>
            </w:tcBorders>
            <w:shd w:val="clear" w:color="000000" w:fill="FFFF00"/>
            <w:noWrap/>
            <w:vAlign w:val="bottom"/>
            <w:hideMark/>
          </w:tcPr>
          <w:p w:rsidR="002F2193" w:rsidRPr="006A3059" w:rsidRDefault="002F2193" w:rsidP="008E307F">
            <w:pPr>
              <w:jc w:val="center"/>
              <w:rPr>
                <w:rFonts w:ascii="Arial" w:hAnsi="Arial" w:cs="Arial"/>
                <w:b/>
                <w:bCs/>
                <w:i/>
              </w:rPr>
            </w:pPr>
            <w:r w:rsidRPr="006A3059">
              <w:rPr>
                <w:rFonts w:ascii="Arial" w:hAnsi="Arial" w:cs="Arial"/>
                <w:b/>
                <w:bCs/>
                <w:i/>
              </w:rPr>
              <w:t>2016</w:t>
            </w:r>
          </w:p>
        </w:tc>
        <w:tc>
          <w:tcPr>
            <w:tcW w:w="1262" w:type="dxa"/>
            <w:tcBorders>
              <w:top w:val="nil"/>
              <w:left w:val="nil"/>
              <w:bottom w:val="single" w:sz="4" w:space="0" w:color="auto"/>
              <w:right w:val="nil"/>
            </w:tcBorders>
            <w:shd w:val="clear" w:color="000000" w:fill="FFFF00"/>
            <w:noWrap/>
            <w:vAlign w:val="bottom"/>
            <w:hideMark/>
          </w:tcPr>
          <w:p w:rsidR="002F2193" w:rsidRPr="006A3059" w:rsidRDefault="002F2193" w:rsidP="008E307F">
            <w:pPr>
              <w:jc w:val="center"/>
              <w:rPr>
                <w:rFonts w:ascii="Arial" w:hAnsi="Arial" w:cs="Arial"/>
                <w:b/>
                <w:bCs/>
                <w:i/>
              </w:rPr>
            </w:pPr>
            <w:r w:rsidRPr="006A3059">
              <w:rPr>
                <w:rFonts w:ascii="Arial" w:hAnsi="Arial" w:cs="Arial"/>
                <w:b/>
                <w:bCs/>
                <w:i/>
              </w:rPr>
              <w:t>Összesen</w:t>
            </w:r>
          </w:p>
        </w:tc>
      </w:tr>
      <w:tr w:rsidR="002F2193" w:rsidRPr="006A3059" w:rsidTr="008E307F">
        <w:trPr>
          <w:trHeight w:val="255"/>
        </w:trPr>
        <w:tc>
          <w:tcPr>
            <w:tcW w:w="541" w:type="dxa"/>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*1</w:t>
            </w:r>
          </w:p>
        </w:tc>
        <w:tc>
          <w:tcPr>
            <w:tcW w:w="3776" w:type="dxa"/>
            <w:gridSpan w:val="3"/>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Alaptevékenység összesen</w:t>
            </w:r>
          </w:p>
        </w:tc>
        <w:tc>
          <w:tcPr>
            <w:tcW w:w="1886"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 xml:space="preserve">  0</w:t>
            </w:r>
          </w:p>
        </w:tc>
        <w:tc>
          <w:tcPr>
            <w:tcW w:w="1315" w:type="dxa"/>
            <w:gridSpan w:val="3"/>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 xml:space="preserve">  0</w:t>
            </w:r>
          </w:p>
        </w:tc>
        <w:tc>
          <w:tcPr>
            <w:tcW w:w="1190"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 xml:space="preserve"> 346 500</w:t>
            </w:r>
          </w:p>
        </w:tc>
        <w:tc>
          <w:tcPr>
            <w:tcW w:w="1029"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6 739 600</w:t>
            </w:r>
          </w:p>
        </w:tc>
        <w:tc>
          <w:tcPr>
            <w:tcW w:w="1262" w:type="dxa"/>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7 086 100</w:t>
            </w:r>
          </w:p>
        </w:tc>
      </w:tr>
      <w:tr w:rsidR="002F2193" w:rsidRPr="006A3059" w:rsidTr="008E307F">
        <w:trPr>
          <w:trHeight w:val="255"/>
        </w:trPr>
        <w:tc>
          <w:tcPr>
            <w:tcW w:w="541" w:type="dxa"/>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111</w:t>
            </w:r>
          </w:p>
        </w:tc>
        <w:tc>
          <w:tcPr>
            <w:tcW w:w="3776" w:type="dxa"/>
            <w:gridSpan w:val="3"/>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Egyéni kutatók</w:t>
            </w:r>
          </w:p>
        </w:tc>
        <w:tc>
          <w:tcPr>
            <w:tcW w:w="1886"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315" w:type="dxa"/>
            <w:gridSpan w:val="3"/>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190"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45 000</w:t>
            </w:r>
          </w:p>
        </w:tc>
        <w:tc>
          <w:tcPr>
            <w:tcW w:w="1029"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752 800</w:t>
            </w:r>
          </w:p>
        </w:tc>
        <w:tc>
          <w:tcPr>
            <w:tcW w:w="1262" w:type="dxa"/>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797 800</w:t>
            </w:r>
          </w:p>
        </w:tc>
      </w:tr>
      <w:tr w:rsidR="002F2193" w:rsidRPr="006A3059" w:rsidTr="008E307F">
        <w:trPr>
          <w:trHeight w:val="255"/>
        </w:trPr>
        <w:tc>
          <w:tcPr>
            <w:tcW w:w="541" w:type="dxa"/>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112</w:t>
            </w:r>
          </w:p>
        </w:tc>
        <w:tc>
          <w:tcPr>
            <w:tcW w:w="3776" w:type="dxa"/>
            <w:gridSpan w:val="3"/>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Rendes tagok</w:t>
            </w:r>
          </w:p>
        </w:tc>
        <w:tc>
          <w:tcPr>
            <w:tcW w:w="1886"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315" w:type="dxa"/>
            <w:gridSpan w:val="3"/>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190"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301 500</w:t>
            </w:r>
          </w:p>
        </w:tc>
        <w:tc>
          <w:tcPr>
            <w:tcW w:w="1029"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5 866 800</w:t>
            </w:r>
          </w:p>
        </w:tc>
        <w:tc>
          <w:tcPr>
            <w:tcW w:w="1262" w:type="dxa"/>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6 168 300</w:t>
            </w:r>
          </w:p>
        </w:tc>
      </w:tr>
      <w:tr w:rsidR="002F2193" w:rsidRPr="006A3059" w:rsidTr="008E307F">
        <w:trPr>
          <w:trHeight w:val="255"/>
        </w:trPr>
        <w:tc>
          <w:tcPr>
            <w:tcW w:w="541" w:type="dxa"/>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113</w:t>
            </w:r>
          </w:p>
        </w:tc>
        <w:tc>
          <w:tcPr>
            <w:tcW w:w="3776" w:type="dxa"/>
            <w:gridSpan w:val="3"/>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Gazdálkodók</w:t>
            </w:r>
          </w:p>
        </w:tc>
        <w:tc>
          <w:tcPr>
            <w:tcW w:w="1886"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315" w:type="dxa"/>
            <w:gridSpan w:val="3"/>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190"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029"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30 000</w:t>
            </w:r>
          </w:p>
        </w:tc>
        <w:tc>
          <w:tcPr>
            <w:tcW w:w="1262" w:type="dxa"/>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30 000</w:t>
            </w:r>
          </w:p>
        </w:tc>
      </w:tr>
      <w:tr w:rsidR="002F2193" w:rsidRPr="006A3059" w:rsidTr="008E307F">
        <w:trPr>
          <w:trHeight w:val="255"/>
        </w:trPr>
        <w:tc>
          <w:tcPr>
            <w:tcW w:w="541" w:type="dxa"/>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114</w:t>
            </w:r>
          </w:p>
        </w:tc>
        <w:tc>
          <w:tcPr>
            <w:tcW w:w="3776" w:type="dxa"/>
            <w:gridSpan w:val="3"/>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Közintézmények</w:t>
            </w:r>
          </w:p>
        </w:tc>
        <w:tc>
          <w:tcPr>
            <w:tcW w:w="1886"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315" w:type="dxa"/>
            <w:gridSpan w:val="3"/>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190"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029"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90 000</w:t>
            </w:r>
          </w:p>
        </w:tc>
        <w:tc>
          <w:tcPr>
            <w:tcW w:w="1262" w:type="dxa"/>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90 000</w:t>
            </w:r>
          </w:p>
        </w:tc>
      </w:tr>
      <w:tr w:rsidR="002F2193" w:rsidRPr="006A3059" w:rsidTr="008E307F">
        <w:trPr>
          <w:trHeight w:val="255"/>
        </w:trPr>
        <w:tc>
          <w:tcPr>
            <w:tcW w:w="541" w:type="dxa"/>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116</w:t>
            </w:r>
          </w:p>
        </w:tc>
        <w:tc>
          <w:tcPr>
            <w:tcW w:w="3776" w:type="dxa"/>
            <w:gridSpan w:val="3"/>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Oktatás</w:t>
            </w:r>
          </w:p>
        </w:tc>
        <w:tc>
          <w:tcPr>
            <w:tcW w:w="1886"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315" w:type="dxa"/>
            <w:gridSpan w:val="3"/>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190"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029"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262" w:type="dxa"/>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r>
      <w:tr w:rsidR="002F2193" w:rsidRPr="006A3059" w:rsidTr="008E307F">
        <w:trPr>
          <w:trHeight w:val="255"/>
        </w:trPr>
        <w:tc>
          <w:tcPr>
            <w:tcW w:w="541" w:type="dxa"/>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*2</w:t>
            </w:r>
          </w:p>
        </w:tc>
        <w:tc>
          <w:tcPr>
            <w:tcW w:w="3776" w:type="dxa"/>
            <w:gridSpan w:val="3"/>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Vállalkozási tevékenység összesen</w:t>
            </w:r>
          </w:p>
        </w:tc>
        <w:tc>
          <w:tcPr>
            <w:tcW w:w="1886"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 xml:space="preserve">  0</w:t>
            </w:r>
          </w:p>
        </w:tc>
        <w:tc>
          <w:tcPr>
            <w:tcW w:w="1315" w:type="dxa"/>
            <w:gridSpan w:val="3"/>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 xml:space="preserve">  0</w:t>
            </w:r>
          </w:p>
        </w:tc>
        <w:tc>
          <w:tcPr>
            <w:tcW w:w="1190"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 xml:space="preserve"> 48 121</w:t>
            </w:r>
          </w:p>
        </w:tc>
        <w:tc>
          <w:tcPr>
            <w:tcW w:w="1029"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1 599 141</w:t>
            </w:r>
          </w:p>
        </w:tc>
        <w:tc>
          <w:tcPr>
            <w:tcW w:w="1262" w:type="dxa"/>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1 647 262</w:t>
            </w:r>
          </w:p>
        </w:tc>
      </w:tr>
      <w:tr w:rsidR="002F2193" w:rsidRPr="006A3059" w:rsidTr="008E307F">
        <w:trPr>
          <w:trHeight w:val="255"/>
        </w:trPr>
        <w:tc>
          <w:tcPr>
            <w:tcW w:w="541" w:type="dxa"/>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211</w:t>
            </w:r>
          </w:p>
        </w:tc>
        <w:tc>
          <w:tcPr>
            <w:tcW w:w="3776" w:type="dxa"/>
            <w:gridSpan w:val="3"/>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Microsoft</w:t>
            </w:r>
          </w:p>
        </w:tc>
        <w:tc>
          <w:tcPr>
            <w:tcW w:w="1886"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315" w:type="dxa"/>
            <w:gridSpan w:val="3"/>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190"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13 069</w:t>
            </w:r>
          </w:p>
        </w:tc>
        <w:tc>
          <w:tcPr>
            <w:tcW w:w="1029"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998 050</w:t>
            </w:r>
          </w:p>
        </w:tc>
        <w:tc>
          <w:tcPr>
            <w:tcW w:w="1262" w:type="dxa"/>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1 011 119</w:t>
            </w:r>
          </w:p>
        </w:tc>
      </w:tr>
      <w:tr w:rsidR="002F2193" w:rsidRPr="006A3059" w:rsidTr="008E307F">
        <w:trPr>
          <w:trHeight w:val="255"/>
        </w:trPr>
        <w:tc>
          <w:tcPr>
            <w:tcW w:w="541" w:type="dxa"/>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214</w:t>
            </w:r>
          </w:p>
        </w:tc>
        <w:tc>
          <w:tcPr>
            <w:tcW w:w="3776" w:type="dxa"/>
            <w:gridSpan w:val="3"/>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Domain-név</w:t>
            </w:r>
          </w:p>
        </w:tc>
        <w:tc>
          <w:tcPr>
            <w:tcW w:w="1886"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315" w:type="dxa"/>
            <w:gridSpan w:val="3"/>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190"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35 052</w:t>
            </w:r>
          </w:p>
        </w:tc>
        <w:tc>
          <w:tcPr>
            <w:tcW w:w="1029"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229 616</w:t>
            </w:r>
          </w:p>
        </w:tc>
        <w:tc>
          <w:tcPr>
            <w:tcW w:w="1262" w:type="dxa"/>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264 668</w:t>
            </w:r>
          </w:p>
        </w:tc>
      </w:tr>
      <w:tr w:rsidR="002F2193" w:rsidRPr="006A3059" w:rsidTr="008E307F">
        <w:trPr>
          <w:trHeight w:val="255"/>
        </w:trPr>
        <w:tc>
          <w:tcPr>
            <w:tcW w:w="541" w:type="dxa"/>
            <w:tcBorders>
              <w:top w:val="nil"/>
              <w:left w:val="nil"/>
              <w:bottom w:val="single" w:sz="4" w:space="0" w:color="auto"/>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215</w:t>
            </w:r>
          </w:p>
        </w:tc>
        <w:tc>
          <w:tcPr>
            <w:tcW w:w="3776" w:type="dxa"/>
            <w:gridSpan w:val="3"/>
            <w:tcBorders>
              <w:top w:val="nil"/>
              <w:left w:val="nil"/>
              <w:bottom w:val="single" w:sz="4" w:space="0" w:color="auto"/>
              <w:right w:val="nil"/>
            </w:tcBorders>
            <w:shd w:val="clear" w:color="000000" w:fill="FFFF00"/>
            <w:noWrap/>
            <w:vAlign w:val="bottom"/>
            <w:hideMark/>
          </w:tcPr>
          <w:p w:rsidR="002F2193" w:rsidRPr="006A3059" w:rsidRDefault="002F2193" w:rsidP="008E307F">
            <w:pPr>
              <w:rPr>
                <w:rFonts w:ascii="Arial" w:hAnsi="Arial" w:cs="Arial"/>
                <w:i/>
              </w:rPr>
            </w:pPr>
            <w:r w:rsidRPr="006A3059">
              <w:rPr>
                <w:rFonts w:ascii="Arial" w:hAnsi="Arial" w:cs="Arial"/>
                <w:i/>
              </w:rPr>
              <w:t>Bix-bax</w:t>
            </w:r>
          </w:p>
        </w:tc>
        <w:tc>
          <w:tcPr>
            <w:tcW w:w="1886" w:type="dxa"/>
            <w:gridSpan w:val="2"/>
            <w:tcBorders>
              <w:top w:val="nil"/>
              <w:left w:val="nil"/>
              <w:bottom w:val="single" w:sz="4" w:space="0" w:color="auto"/>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315" w:type="dxa"/>
            <w:gridSpan w:val="3"/>
            <w:tcBorders>
              <w:top w:val="nil"/>
              <w:left w:val="nil"/>
              <w:bottom w:val="single" w:sz="4" w:space="0" w:color="auto"/>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190" w:type="dxa"/>
            <w:gridSpan w:val="2"/>
            <w:tcBorders>
              <w:top w:val="nil"/>
              <w:left w:val="nil"/>
              <w:bottom w:val="single" w:sz="4" w:space="0" w:color="auto"/>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0</w:t>
            </w:r>
          </w:p>
        </w:tc>
        <w:tc>
          <w:tcPr>
            <w:tcW w:w="1029" w:type="dxa"/>
            <w:gridSpan w:val="2"/>
            <w:tcBorders>
              <w:top w:val="nil"/>
              <w:left w:val="nil"/>
              <w:bottom w:val="single" w:sz="4" w:space="0" w:color="auto"/>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371 475</w:t>
            </w:r>
          </w:p>
        </w:tc>
        <w:tc>
          <w:tcPr>
            <w:tcW w:w="1262" w:type="dxa"/>
            <w:tcBorders>
              <w:top w:val="nil"/>
              <w:left w:val="nil"/>
              <w:bottom w:val="single" w:sz="4" w:space="0" w:color="auto"/>
              <w:right w:val="nil"/>
            </w:tcBorders>
            <w:shd w:val="clear" w:color="000000" w:fill="FFFF00"/>
            <w:noWrap/>
            <w:vAlign w:val="bottom"/>
            <w:hideMark/>
          </w:tcPr>
          <w:p w:rsidR="002F2193" w:rsidRPr="006A3059" w:rsidRDefault="002F2193" w:rsidP="008E307F">
            <w:pPr>
              <w:jc w:val="right"/>
              <w:rPr>
                <w:rFonts w:ascii="Arial" w:hAnsi="Arial" w:cs="Arial"/>
                <w:i/>
              </w:rPr>
            </w:pPr>
            <w:r w:rsidRPr="006A3059">
              <w:rPr>
                <w:rFonts w:ascii="Arial" w:hAnsi="Arial" w:cs="Arial"/>
                <w:i/>
              </w:rPr>
              <w:t xml:space="preserve"> 371 475</w:t>
            </w:r>
          </w:p>
        </w:tc>
      </w:tr>
      <w:tr w:rsidR="002F2193" w:rsidRPr="006A3059" w:rsidTr="008E307F">
        <w:trPr>
          <w:trHeight w:val="255"/>
        </w:trPr>
        <w:tc>
          <w:tcPr>
            <w:tcW w:w="4317" w:type="dxa"/>
            <w:gridSpan w:val="4"/>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Összesen</w:t>
            </w:r>
          </w:p>
        </w:tc>
        <w:tc>
          <w:tcPr>
            <w:tcW w:w="1886"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 xml:space="preserve">  0</w:t>
            </w:r>
          </w:p>
        </w:tc>
        <w:tc>
          <w:tcPr>
            <w:tcW w:w="1315" w:type="dxa"/>
            <w:gridSpan w:val="3"/>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 xml:space="preserve">  0</w:t>
            </w:r>
          </w:p>
        </w:tc>
        <w:tc>
          <w:tcPr>
            <w:tcW w:w="1190"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 xml:space="preserve"> 394 621</w:t>
            </w:r>
          </w:p>
        </w:tc>
        <w:tc>
          <w:tcPr>
            <w:tcW w:w="1029" w:type="dxa"/>
            <w:gridSpan w:val="2"/>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8 338 741</w:t>
            </w:r>
          </w:p>
        </w:tc>
        <w:tc>
          <w:tcPr>
            <w:tcW w:w="1262" w:type="dxa"/>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r w:rsidRPr="006A3059">
              <w:rPr>
                <w:rFonts w:ascii="Arial" w:hAnsi="Arial" w:cs="Arial"/>
                <w:b/>
                <w:bCs/>
                <w:i/>
              </w:rPr>
              <w:t>8 733 362</w:t>
            </w:r>
          </w:p>
        </w:tc>
      </w:tr>
      <w:tr w:rsidR="002F2193" w:rsidRPr="006A3059" w:rsidTr="008E307F">
        <w:trPr>
          <w:trHeight w:val="255"/>
        </w:trPr>
        <w:tc>
          <w:tcPr>
            <w:tcW w:w="541" w:type="dxa"/>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 </w:t>
            </w:r>
          </w:p>
        </w:tc>
        <w:tc>
          <w:tcPr>
            <w:tcW w:w="3776" w:type="dxa"/>
            <w:gridSpan w:val="3"/>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 </w:t>
            </w:r>
          </w:p>
        </w:tc>
        <w:tc>
          <w:tcPr>
            <w:tcW w:w="1886" w:type="dxa"/>
            <w:gridSpan w:val="2"/>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 </w:t>
            </w:r>
          </w:p>
        </w:tc>
        <w:tc>
          <w:tcPr>
            <w:tcW w:w="1315" w:type="dxa"/>
            <w:gridSpan w:val="3"/>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 </w:t>
            </w:r>
          </w:p>
        </w:tc>
        <w:tc>
          <w:tcPr>
            <w:tcW w:w="1190" w:type="dxa"/>
            <w:gridSpan w:val="2"/>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 </w:t>
            </w:r>
          </w:p>
        </w:tc>
        <w:tc>
          <w:tcPr>
            <w:tcW w:w="1029" w:type="dxa"/>
            <w:gridSpan w:val="2"/>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 </w:t>
            </w:r>
          </w:p>
        </w:tc>
        <w:tc>
          <w:tcPr>
            <w:tcW w:w="1262" w:type="dxa"/>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 </w:t>
            </w:r>
          </w:p>
        </w:tc>
      </w:tr>
      <w:tr w:rsidR="002F2193" w:rsidRPr="006A3059" w:rsidTr="008E307F">
        <w:trPr>
          <w:trHeight w:val="255"/>
        </w:trPr>
        <w:tc>
          <w:tcPr>
            <w:tcW w:w="4317" w:type="dxa"/>
            <w:gridSpan w:val="4"/>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Főkönyv</w:t>
            </w:r>
          </w:p>
        </w:tc>
        <w:tc>
          <w:tcPr>
            <w:tcW w:w="1886" w:type="dxa"/>
            <w:gridSpan w:val="2"/>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 </w:t>
            </w:r>
          </w:p>
        </w:tc>
        <w:tc>
          <w:tcPr>
            <w:tcW w:w="1315" w:type="dxa"/>
            <w:gridSpan w:val="3"/>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 </w:t>
            </w:r>
          </w:p>
        </w:tc>
        <w:tc>
          <w:tcPr>
            <w:tcW w:w="1190" w:type="dxa"/>
            <w:gridSpan w:val="2"/>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 </w:t>
            </w:r>
          </w:p>
        </w:tc>
        <w:tc>
          <w:tcPr>
            <w:tcW w:w="1029" w:type="dxa"/>
            <w:gridSpan w:val="2"/>
            <w:tcBorders>
              <w:top w:val="nil"/>
              <w:left w:val="nil"/>
              <w:bottom w:val="nil"/>
              <w:right w:val="nil"/>
            </w:tcBorders>
            <w:shd w:val="clear" w:color="000000" w:fill="FFFF00"/>
            <w:noWrap/>
            <w:vAlign w:val="bottom"/>
            <w:hideMark/>
          </w:tcPr>
          <w:p w:rsidR="002F2193" w:rsidRPr="006A3059" w:rsidRDefault="002F2193" w:rsidP="008E307F">
            <w:pPr>
              <w:rPr>
                <w:rFonts w:ascii="Arial" w:hAnsi="Arial" w:cs="Arial"/>
                <w:b/>
                <w:bCs/>
                <w:i/>
              </w:rPr>
            </w:pPr>
            <w:r w:rsidRPr="006A3059">
              <w:rPr>
                <w:rFonts w:ascii="Arial" w:hAnsi="Arial" w:cs="Arial"/>
                <w:b/>
                <w:bCs/>
                <w:i/>
              </w:rPr>
              <w:t> </w:t>
            </w:r>
          </w:p>
        </w:tc>
        <w:tc>
          <w:tcPr>
            <w:tcW w:w="1262" w:type="dxa"/>
            <w:tcBorders>
              <w:top w:val="nil"/>
              <w:left w:val="nil"/>
              <w:bottom w:val="nil"/>
              <w:right w:val="nil"/>
            </w:tcBorders>
            <w:shd w:val="clear" w:color="000000" w:fill="FFFF00"/>
            <w:noWrap/>
            <w:vAlign w:val="bottom"/>
            <w:hideMark/>
          </w:tcPr>
          <w:p w:rsidR="002F2193" w:rsidRPr="006A3059" w:rsidRDefault="002F2193" w:rsidP="008E307F">
            <w:pPr>
              <w:jc w:val="right"/>
              <w:rPr>
                <w:rFonts w:ascii="Arial" w:hAnsi="Arial" w:cs="Arial"/>
                <w:b/>
                <w:bCs/>
                <w:i/>
              </w:rPr>
            </w:pPr>
          </w:p>
        </w:tc>
      </w:tr>
      <w:tr w:rsidR="002F2193" w:rsidRPr="006A3059" w:rsidTr="008E307F">
        <w:tblPrEx>
          <w:tblLook w:val="0000" w:firstRow="0" w:lastRow="0" w:firstColumn="0" w:lastColumn="0" w:noHBand="0" w:noVBand="0"/>
        </w:tblPrEx>
        <w:trPr>
          <w:gridAfter w:val="2"/>
          <w:wAfter w:w="1353" w:type="dxa"/>
          <w:trHeight w:val="360"/>
        </w:trPr>
        <w:tc>
          <w:tcPr>
            <w:tcW w:w="9646" w:type="dxa"/>
            <w:gridSpan w:val="12"/>
            <w:tcBorders>
              <w:top w:val="nil"/>
              <w:left w:val="nil"/>
              <w:bottom w:val="nil"/>
              <w:right w:val="nil"/>
            </w:tcBorders>
            <w:shd w:val="clear" w:color="auto" w:fill="auto"/>
            <w:noWrap/>
            <w:vAlign w:val="bottom"/>
          </w:tcPr>
          <w:p w:rsidR="002F2193" w:rsidRPr="006A3059" w:rsidRDefault="002F2193" w:rsidP="008E307F">
            <w:pPr>
              <w:jc w:val="center"/>
              <w:rPr>
                <w:rFonts w:ascii="Arial" w:hAnsi="Arial" w:cs="Arial"/>
                <w:b/>
                <w:bCs/>
                <w:i/>
              </w:rPr>
            </w:pPr>
          </w:p>
        </w:tc>
      </w:tr>
      <w:tr w:rsidR="002F2193" w:rsidRPr="006A3059" w:rsidTr="008E307F">
        <w:tblPrEx>
          <w:tblLook w:val="0000" w:firstRow="0" w:lastRow="0" w:firstColumn="0" w:lastColumn="0" w:noHBand="0" w:noVBand="0"/>
        </w:tblPrEx>
        <w:trPr>
          <w:gridAfter w:val="2"/>
          <w:wAfter w:w="1353" w:type="dxa"/>
          <w:trHeight w:val="165"/>
        </w:trPr>
        <w:tc>
          <w:tcPr>
            <w:tcW w:w="607" w:type="dxa"/>
            <w:gridSpan w:val="2"/>
            <w:tcBorders>
              <w:top w:val="nil"/>
              <w:left w:val="nil"/>
              <w:bottom w:val="nil"/>
              <w:right w:val="nil"/>
            </w:tcBorders>
            <w:shd w:val="clear" w:color="auto" w:fill="auto"/>
            <w:noWrap/>
            <w:vAlign w:val="bottom"/>
          </w:tcPr>
          <w:p w:rsidR="002F2193" w:rsidRPr="006A3059" w:rsidRDefault="002F2193" w:rsidP="008E307F">
            <w:pPr>
              <w:jc w:val="center"/>
              <w:rPr>
                <w:rFonts w:ascii="Arial" w:hAnsi="Arial" w:cs="Arial"/>
                <w:b/>
                <w:bCs/>
                <w:i/>
              </w:rPr>
            </w:pPr>
          </w:p>
        </w:tc>
        <w:tc>
          <w:tcPr>
            <w:tcW w:w="3510" w:type="dxa"/>
            <w:tcBorders>
              <w:top w:val="nil"/>
              <w:left w:val="nil"/>
              <w:bottom w:val="nil"/>
              <w:right w:val="nil"/>
            </w:tcBorders>
            <w:shd w:val="clear" w:color="auto" w:fill="auto"/>
            <w:noWrap/>
            <w:vAlign w:val="bottom"/>
          </w:tcPr>
          <w:p w:rsidR="002F2193" w:rsidRPr="006A3059" w:rsidRDefault="002F2193" w:rsidP="008E307F">
            <w:pPr>
              <w:jc w:val="center"/>
              <w:rPr>
                <w:rFonts w:ascii="Arial" w:hAnsi="Arial" w:cs="Arial"/>
                <w:b/>
                <w:bCs/>
                <w:i/>
              </w:rPr>
            </w:pPr>
          </w:p>
        </w:tc>
        <w:tc>
          <w:tcPr>
            <w:tcW w:w="1134" w:type="dxa"/>
            <w:gridSpan w:val="2"/>
            <w:tcBorders>
              <w:top w:val="nil"/>
              <w:left w:val="nil"/>
              <w:bottom w:val="nil"/>
              <w:right w:val="nil"/>
            </w:tcBorders>
            <w:shd w:val="clear" w:color="auto" w:fill="auto"/>
            <w:noWrap/>
            <w:vAlign w:val="bottom"/>
          </w:tcPr>
          <w:p w:rsidR="002F2193" w:rsidRPr="006A3059" w:rsidRDefault="002F2193" w:rsidP="008E307F">
            <w:pPr>
              <w:jc w:val="center"/>
              <w:rPr>
                <w:rFonts w:ascii="Arial" w:hAnsi="Arial" w:cs="Arial"/>
                <w:b/>
                <w:bCs/>
                <w:i/>
              </w:rPr>
            </w:pPr>
          </w:p>
        </w:tc>
        <w:tc>
          <w:tcPr>
            <w:tcW w:w="993" w:type="dxa"/>
            <w:gridSpan w:val="2"/>
            <w:tcBorders>
              <w:top w:val="nil"/>
              <w:left w:val="nil"/>
              <w:bottom w:val="nil"/>
              <w:right w:val="nil"/>
            </w:tcBorders>
            <w:shd w:val="clear" w:color="auto" w:fill="auto"/>
            <w:noWrap/>
            <w:vAlign w:val="bottom"/>
          </w:tcPr>
          <w:p w:rsidR="002F2193" w:rsidRPr="006A3059" w:rsidRDefault="002F2193" w:rsidP="008E307F">
            <w:pPr>
              <w:rPr>
                <w:rFonts w:ascii="Arial" w:hAnsi="Arial" w:cs="Arial"/>
                <w:i/>
              </w:rPr>
            </w:pPr>
          </w:p>
        </w:tc>
        <w:tc>
          <w:tcPr>
            <w:tcW w:w="992" w:type="dxa"/>
            <w:tcBorders>
              <w:top w:val="nil"/>
              <w:left w:val="nil"/>
              <w:bottom w:val="nil"/>
              <w:right w:val="nil"/>
            </w:tcBorders>
            <w:shd w:val="clear" w:color="auto" w:fill="auto"/>
            <w:noWrap/>
            <w:vAlign w:val="bottom"/>
          </w:tcPr>
          <w:p w:rsidR="002F2193" w:rsidRPr="006A3059" w:rsidRDefault="002F2193" w:rsidP="008E307F">
            <w:pPr>
              <w:rPr>
                <w:rFonts w:ascii="Arial" w:hAnsi="Arial" w:cs="Arial"/>
                <w:i/>
              </w:rPr>
            </w:pPr>
          </w:p>
        </w:tc>
        <w:tc>
          <w:tcPr>
            <w:tcW w:w="1134" w:type="dxa"/>
            <w:gridSpan w:val="2"/>
            <w:tcBorders>
              <w:top w:val="nil"/>
              <w:left w:val="nil"/>
              <w:bottom w:val="nil"/>
              <w:right w:val="nil"/>
            </w:tcBorders>
            <w:shd w:val="clear" w:color="auto" w:fill="auto"/>
            <w:noWrap/>
            <w:vAlign w:val="bottom"/>
          </w:tcPr>
          <w:p w:rsidR="002F2193" w:rsidRPr="006A3059" w:rsidRDefault="002F2193" w:rsidP="008E307F">
            <w:pPr>
              <w:rPr>
                <w:rFonts w:ascii="Arial" w:hAnsi="Arial" w:cs="Arial"/>
                <w:i/>
              </w:rPr>
            </w:pPr>
          </w:p>
        </w:tc>
        <w:tc>
          <w:tcPr>
            <w:tcW w:w="1276" w:type="dxa"/>
            <w:gridSpan w:val="2"/>
            <w:tcBorders>
              <w:top w:val="nil"/>
              <w:left w:val="nil"/>
              <w:bottom w:val="nil"/>
              <w:right w:val="nil"/>
            </w:tcBorders>
            <w:shd w:val="clear" w:color="auto" w:fill="auto"/>
            <w:noWrap/>
            <w:vAlign w:val="bottom"/>
          </w:tcPr>
          <w:p w:rsidR="002F2193" w:rsidRPr="006A3059" w:rsidRDefault="002F2193" w:rsidP="008E307F">
            <w:pPr>
              <w:rPr>
                <w:rFonts w:ascii="Arial" w:hAnsi="Arial" w:cs="Arial"/>
                <w:i/>
              </w:rPr>
            </w:pPr>
          </w:p>
        </w:tc>
      </w:tr>
    </w:tbl>
    <w:p w:rsidR="002F2193" w:rsidRPr="00950F77" w:rsidRDefault="002F2193" w:rsidP="002F2193">
      <w:pPr>
        <w:widowControl w:val="0"/>
        <w:tabs>
          <w:tab w:val="right" w:pos="9072"/>
        </w:tabs>
        <w:autoSpaceDE w:val="0"/>
        <w:autoSpaceDN w:val="0"/>
        <w:adjustRightInd w:val="0"/>
        <w:jc w:val="both"/>
        <w:rPr>
          <w:rFonts w:ascii="Arial" w:hAnsi="Arial" w:cs="Arial"/>
        </w:rPr>
      </w:pPr>
    </w:p>
    <w:p w:rsidR="002F2193" w:rsidRPr="00950F77" w:rsidRDefault="002F2193" w:rsidP="002F2193">
      <w:pPr>
        <w:widowControl w:val="0"/>
        <w:tabs>
          <w:tab w:val="right" w:pos="9072"/>
        </w:tabs>
        <w:autoSpaceDE w:val="0"/>
        <w:autoSpaceDN w:val="0"/>
        <w:adjustRightInd w:val="0"/>
        <w:jc w:val="both"/>
        <w:rPr>
          <w:rFonts w:ascii="Arial" w:hAnsi="Arial" w:cs="Arial"/>
        </w:rPr>
      </w:pPr>
    </w:p>
    <w:p w:rsidR="002F2193" w:rsidRPr="00950F77" w:rsidRDefault="002F2193" w:rsidP="002F2193">
      <w:pPr>
        <w:widowControl w:val="0"/>
        <w:tabs>
          <w:tab w:val="right" w:pos="9072"/>
        </w:tabs>
        <w:autoSpaceDE w:val="0"/>
        <w:autoSpaceDN w:val="0"/>
        <w:adjustRightInd w:val="0"/>
        <w:jc w:val="both"/>
        <w:rPr>
          <w:rFonts w:ascii="Arial" w:hAnsi="Arial" w:cs="Arial"/>
          <w:b/>
        </w:rPr>
      </w:pPr>
      <w:r w:rsidRPr="00950F77">
        <w:rPr>
          <w:rFonts w:ascii="Arial" w:hAnsi="Arial" w:cs="Arial"/>
        </w:rPr>
        <w:t xml:space="preserve">A vevőkkel szembeni követelés értékvesztéssel csökkentett értéke </w:t>
      </w:r>
      <w:r w:rsidRPr="00950F77">
        <w:rPr>
          <w:rFonts w:ascii="Arial" w:hAnsi="Arial" w:cs="Arial"/>
          <w:b/>
        </w:rPr>
        <w:t>2016-ban 8.733.362</w:t>
      </w:r>
      <w:r w:rsidR="004A1170">
        <w:rPr>
          <w:rFonts w:ascii="Arial" w:hAnsi="Arial" w:cs="Arial"/>
          <w:b/>
        </w:rPr>
        <w:t>,-</w:t>
      </w:r>
      <w:r w:rsidRPr="00950F77">
        <w:rPr>
          <w:rFonts w:ascii="Arial" w:hAnsi="Arial" w:cs="Arial"/>
          <w:b/>
        </w:rPr>
        <w:t xml:space="preserve"> Ft.</w:t>
      </w:r>
    </w:p>
    <w:p w:rsidR="002F2193" w:rsidRPr="00950F77" w:rsidRDefault="002F2193" w:rsidP="002F2193">
      <w:pPr>
        <w:widowControl w:val="0"/>
        <w:tabs>
          <w:tab w:val="right" w:pos="9072"/>
        </w:tabs>
        <w:autoSpaceDE w:val="0"/>
        <w:autoSpaceDN w:val="0"/>
        <w:adjustRightInd w:val="0"/>
        <w:jc w:val="both"/>
        <w:rPr>
          <w:rFonts w:ascii="Arial" w:hAnsi="Arial" w:cs="Arial"/>
          <w:b/>
        </w:rPr>
      </w:pPr>
    </w:p>
    <w:p w:rsidR="002F2193" w:rsidRDefault="002F2193" w:rsidP="002F2193">
      <w:pPr>
        <w:widowControl w:val="0"/>
        <w:tabs>
          <w:tab w:val="right" w:pos="9072"/>
        </w:tabs>
        <w:autoSpaceDE w:val="0"/>
        <w:autoSpaceDN w:val="0"/>
        <w:adjustRightInd w:val="0"/>
        <w:jc w:val="both"/>
        <w:rPr>
          <w:rFonts w:ascii="Arial" w:hAnsi="Arial" w:cs="Arial"/>
        </w:rPr>
      </w:pPr>
    </w:p>
    <w:p w:rsidR="002F2193" w:rsidRPr="00950F77" w:rsidRDefault="002F2193" w:rsidP="002F2193">
      <w:pPr>
        <w:widowControl w:val="0"/>
        <w:tabs>
          <w:tab w:val="right" w:pos="9072"/>
        </w:tabs>
        <w:autoSpaceDE w:val="0"/>
        <w:autoSpaceDN w:val="0"/>
        <w:adjustRightInd w:val="0"/>
        <w:jc w:val="both"/>
        <w:rPr>
          <w:rFonts w:ascii="Arial" w:hAnsi="Arial" w:cs="Arial"/>
        </w:rPr>
      </w:pPr>
    </w:p>
    <w:p w:rsidR="002F2193" w:rsidRPr="00950F77" w:rsidRDefault="002F2193" w:rsidP="002F2193">
      <w:pPr>
        <w:widowControl w:val="0"/>
        <w:tabs>
          <w:tab w:val="right" w:pos="9072"/>
        </w:tabs>
        <w:autoSpaceDE w:val="0"/>
        <w:autoSpaceDN w:val="0"/>
        <w:adjustRightInd w:val="0"/>
        <w:jc w:val="both"/>
        <w:rPr>
          <w:rFonts w:ascii="Arial" w:hAnsi="Arial" w:cs="Arial"/>
        </w:rPr>
      </w:pPr>
      <w:r w:rsidRPr="00950F77">
        <w:rPr>
          <w:rFonts w:ascii="Arial" w:hAnsi="Arial" w:cs="Arial"/>
          <w:b/>
        </w:rPr>
        <w:t>2016-ban</w:t>
      </w:r>
      <w:r w:rsidRPr="00950F77">
        <w:rPr>
          <w:rFonts w:ascii="Arial" w:hAnsi="Arial" w:cs="Arial"/>
        </w:rPr>
        <w:t xml:space="preserve"> a kiegyenlítetlen kimenő számlák értéke </w:t>
      </w:r>
      <w:r w:rsidRPr="00950F77">
        <w:rPr>
          <w:rFonts w:ascii="Arial" w:hAnsi="Arial" w:cs="Arial"/>
          <w:b/>
        </w:rPr>
        <w:t>11.043.646</w:t>
      </w:r>
      <w:r w:rsidR="004A1170">
        <w:rPr>
          <w:rFonts w:ascii="Arial" w:hAnsi="Arial" w:cs="Arial"/>
          <w:b/>
        </w:rPr>
        <w:t xml:space="preserve">,- </w:t>
      </w:r>
      <w:r w:rsidRPr="00950F77">
        <w:rPr>
          <w:rFonts w:ascii="Arial" w:hAnsi="Arial" w:cs="Arial"/>
          <w:b/>
        </w:rPr>
        <w:t>Ft</w:t>
      </w:r>
      <w:r w:rsidRPr="00950F77">
        <w:rPr>
          <w:rFonts w:ascii="Arial" w:hAnsi="Arial" w:cs="Arial"/>
        </w:rPr>
        <w:t>.</w:t>
      </w:r>
    </w:p>
    <w:p w:rsidR="002F2193" w:rsidRPr="00950F77" w:rsidRDefault="002F2193" w:rsidP="002F2193">
      <w:pPr>
        <w:widowControl w:val="0"/>
        <w:tabs>
          <w:tab w:val="right" w:pos="9072"/>
        </w:tabs>
        <w:autoSpaceDE w:val="0"/>
        <w:autoSpaceDN w:val="0"/>
        <w:adjustRightInd w:val="0"/>
        <w:jc w:val="both"/>
        <w:rPr>
          <w:rFonts w:ascii="Arial" w:hAnsi="Arial" w:cs="Arial"/>
        </w:rPr>
      </w:pPr>
    </w:p>
    <w:p w:rsidR="002F2193" w:rsidRPr="00950F77" w:rsidRDefault="002F2193" w:rsidP="002F2193">
      <w:pPr>
        <w:widowControl w:val="0"/>
        <w:tabs>
          <w:tab w:val="right" w:pos="9072"/>
        </w:tabs>
        <w:autoSpaceDE w:val="0"/>
        <w:autoSpaceDN w:val="0"/>
        <w:adjustRightInd w:val="0"/>
        <w:jc w:val="both"/>
        <w:rPr>
          <w:rFonts w:ascii="Arial" w:hAnsi="Arial" w:cs="Arial"/>
        </w:rPr>
      </w:pPr>
      <w:r w:rsidRPr="00950F77">
        <w:rPr>
          <w:rFonts w:ascii="Arial" w:hAnsi="Arial" w:cs="Arial"/>
        </w:rPr>
        <w:t>Ez a szám azért ilyen magas, mert 2016-ban 3-szor ment ki számla. A 2016</w:t>
      </w:r>
      <w:r w:rsidR="00D4385E">
        <w:rPr>
          <w:rFonts w:ascii="Arial" w:hAnsi="Arial" w:cs="Arial"/>
        </w:rPr>
        <w:t>.</w:t>
      </w:r>
      <w:r w:rsidRPr="00950F77">
        <w:rPr>
          <w:rFonts w:ascii="Arial" w:hAnsi="Arial" w:cs="Arial"/>
        </w:rPr>
        <w:t xml:space="preserve"> </w:t>
      </w:r>
      <w:r w:rsidR="00D4385E">
        <w:rPr>
          <w:rFonts w:ascii="Arial" w:hAnsi="Arial" w:cs="Arial"/>
        </w:rPr>
        <w:t>második</w:t>
      </w:r>
      <w:r w:rsidRPr="00950F77">
        <w:rPr>
          <w:rFonts w:ascii="Arial" w:hAnsi="Arial" w:cs="Arial"/>
        </w:rPr>
        <w:t xml:space="preserve"> félévet, amit az előzőek szerint 2017</w:t>
      </w:r>
      <w:r w:rsidR="00D4385E">
        <w:rPr>
          <w:rFonts w:ascii="Arial" w:hAnsi="Arial" w:cs="Arial"/>
        </w:rPr>
        <w:t>.</w:t>
      </w:r>
      <w:r w:rsidRPr="00950F77">
        <w:rPr>
          <w:rFonts w:ascii="Arial" w:hAnsi="Arial" w:cs="Arial"/>
        </w:rPr>
        <w:t xml:space="preserve"> elején </w:t>
      </w:r>
      <w:r w:rsidR="00D4385E">
        <w:rPr>
          <w:rFonts w:ascii="Arial" w:hAnsi="Arial" w:cs="Arial"/>
        </w:rPr>
        <w:t xml:space="preserve">került </w:t>
      </w:r>
      <w:r w:rsidR="00F043C1">
        <w:rPr>
          <w:rFonts w:ascii="Arial" w:hAnsi="Arial" w:cs="Arial"/>
        </w:rPr>
        <w:t xml:space="preserve">volna </w:t>
      </w:r>
      <w:r w:rsidR="00D4385E">
        <w:rPr>
          <w:rFonts w:ascii="Arial" w:hAnsi="Arial" w:cs="Arial"/>
        </w:rPr>
        <w:t>kiküldésre</w:t>
      </w:r>
      <w:r w:rsidRPr="00950F77">
        <w:rPr>
          <w:rFonts w:ascii="Arial" w:hAnsi="Arial" w:cs="Arial"/>
        </w:rPr>
        <w:t>, a könyvelő kérésére még decemberben kiment.</w:t>
      </w:r>
    </w:p>
    <w:p w:rsidR="00F043C1" w:rsidRDefault="00F043C1" w:rsidP="002F2193">
      <w:pPr>
        <w:widowControl w:val="0"/>
        <w:tabs>
          <w:tab w:val="right" w:pos="9072"/>
        </w:tabs>
        <w:autoSpaceDE w:val="0"/>
        <w:autoSpaceDN w:val="0"/>
        <w:adjustRightInd w:val="0"/>
        <w:jc w:val="both"/>
        <w:rPr>
          <w:rFonts w:ascii="Arial" w:hAnsi="Arial" w:cs="Arial"/>
        </w:rPr>
      </w:pPr>
    </w:p>
    <w:p w:rsidR="002F2193" w:rsidRPr="00950F77" w:rsidRDefault="002F2193" w:rsidP="002F2193">
      <w:pPr>
        <w:widowControl w:val="0"/>
        <w:tabs>
          <w:tab w:val="right" w:pos="9072"/>
        </w:tabs>
        <w:autoSpaceDE w:val="0"/>
        <w:autoSpaceDN w:val="0"/>
        <w:adjustRightInd w:val="0"/>
        <w:jc w:val="both"/>
        <w:rPr>
          <w:rFonts w:ascii="Arial" w:hAnsi="Arial" w:cs="Arial"/>
        </w:rPr>
      </w:pPr>
      <w:r w:rsidRPr="00950F77">
        <w:rPr>
          <w:rFonts w:ascii="Arial" w:hAnsi="Arial" w:cs="Arial"/>
        </w:rPr>
        <w:t xml:space="preserve">Ha 2017-ben </w:t>
      </w:r>
      <w:r w:rsidR="00F043C1">
        <w:rPr>
          <w:rFonts w:ascii="Arial" w:hAnsi="Arial" w:cs="Arial"/>
        </w:rPr>
        <w:t>kerül kiküldésre</w:t>
      </w:r>
      <w:r w:rsidRPr="00950F77">
        <w:rPr>
          <w:rFonts w:ascii="Arial" w:hAnsi="Arial" w:cs="Arial"/>
        </w:rPr>
        <w:t>, az a 2016</w:t>
      </w:r>
      <w:r w:rsidR="00F043C1">
        <w:rPr>
          <w:rFonts w:ascii="Arial" w:hAnsi="Arial" w:cs="Arial"/>
        </w:rPr>
        <w:t>.</w:t>
      </w:r>
      <w:r w:rsidRPr="00950F77">
        <w:rPr>
          <w:rFonts w:ascii="Arial" w:hAnsi="Arial" w:cs="Arial"/>
        </w:rPr>
        <w:t xml:space="preserve"> évi kintlévőséget nem emelte volna, de benne van az eredményben. Tehát a 11.299.200</w:t>
      </w:r>
      <w:r w:rsidR="004A1170">
        <w:rPr>
          <w:rFonts w:ascii="Arial" w:hAnsi="Arial" w:cs="Arial"/>
        </w:rPr>
        <w:t>,-</w:t>
      </w:r>
      <w:r w:rsidRPr="00950F77">
        <w:rPr>
          <w:rFonts w:ascii="Arial" w:hAnsi="Arial" w:cs="Arial"/>
        </w:rPr>
        <w:t xml:space="preserve"> Ft értékű számlában jelen esetben 5.785.800</w:t>
      </w:r>
      <w:r w:rsidR="004A1170">
        <w:rPr>
          <w:rFonts w:ascii="Arial" w:hAnsi="Arial" w:cs="Arial"/>
        </w:rPr>
        <w:t>,-</w:t>
      </w:r>
      <w:r w:rsidRPr="00950F77">
        <w:rPr>
          <w:rFonts w:ascii="Arial" w:hAnsi="Arial" w:cs="Arial"/>
        </w:rPr>
        <w:t xml:space="preserve"> Ft értékű a már eleve kiegyenlítetlennek minősülő, hiszen december 31-i teljesítéssel m</w:t>
      </w:r>
      <w:r w:rsidR="00F043C1">
        <w:rPr>
          <w:rFonts w:ascii="Arial" w:hAnsi="Arial" w:cs="Arial"/>
        </w:rPr>
        <w:t>ent ki. Ha ezt a számot levonásra kerül</w:t>
      </w:r>
      <w:r w:rsidRPr="00950F77">
        <w:rPr>
          <w:rFonts w:ascii="Arial" w:hAnsi="Arial" w:cs="Arial"/>
        </w:rPr>
        <w:t xml:space="preserve"> a 2016</w:t>
      </w:r>
      <w:r>
        <w:rPr>
          <w:rFonts w:ascii="Arial" w:hAnsi="Arial" w:cs="Arial"/>
        </w:rPr>
        <w:t>-</w:t>
      </w:r>
      <w:r w:rsidRPr="00950F77">
        <w:rPr>
          <w:rFonts w:ascii="Arial" w:hAnsi="Arial" w:cs="Arial"/>
        </w:rPr>
        <w:t>os 8.338.741</w:t>
      </w:r>
      <w:r w:rsidR="004A1170">
        <w:rPr>
          <w:rFonts w:ascii="Arial" w:hAnsi="Arial" w:cs="Arial"/>
        </w:rPr>
        <w:t>,-</w:t>
      </w:r>
      <w:r w:rsidRPr="00950F77">
        <w:rPr>
          <w:rFonts w:ascii="Arial" w:hAnsi="Arial" w:cs="Arial"/>
        </w:rPr>
        <w:t xml:space="preserve"> Ft összegű kintlévőségből, maradna 2.552.941</w:t>
      </w:r>
      <w:r w:rsidR="004A1170">
        <w:rPr>
          <w:rFonts w:ascii="Arial" w:hAnsi="Arial" w:cs="Arial"/>
        </w:rPr>
        <w:t>,-</w:t>
      </w:r>
      <w:r w:rsidRPr="00950F77">
        <w:rPr>
          <w:rFonts w:ascii="Arial" w:hAnsi="Arial" w:cs="Arial"/>
        </w:rPr>
        <w:t xml:space="preserve"> Ft kiegyenlítetlen számla.</w:t>
      </w:r>
    </w:p>
    <w:p w:rsidR="00F043C1" w:rsidRDefault="00F043C1" w:rsidP="002F2193">
      <w:pPr>
        <w:widowControl w:val="0"/>
        <w:tabs>
          <w:tab w:val="right" w:pos="9072"/>
        </w:tabs>
        <w:autoSpaceDE w:val="0"/>
        <w:autoSpaceDN w:val="0"/>
        <w:adjustRightInd w:val="0"/>
        <w:jc w:val="both"/>
        <w:rPr>
          <w:rFonts w:ascii="Arial" w:hAnsi="Arial" w:cs="Arial"/>
        </w:rPr>
      </w:pPr>
    </w:p>
    <w:p w:rsidR="002F2193" w:rsidRPr="00950F77" w:rsidRDefault="002F2193" w:rsidP="002F2193">
      <w:pPr>
        <w:widowControl w:val="0"/>
        <w:tabs>
          <w:tab w:val="right" w:pos="9072"/>
        </w:tabs>
        <w:autoSpaceDE w:val="0"/>
        <w:autoSpaceDN w:val="0"/>
        <w:adjustRightInd w:val="0"/>
        <w:jc w:val="both"/>
        <w:rPr>
          <w:rFonts w:ascii="Arial" w:hAnsi="Arial" w:cs="Arial"/>
        </w:rPr>
      </w:pPr>
      <w:r w:rsidRPr="00950F77">
        <w:rPr>
          <w:rFonts w:ascii="Arial" w:hAnsi="Arial" w:cs="Arial"/>
        </w:rPr>
        <w:t>Az előző évek kintlévősége, ami 2015</w:t>
      </w:r>
      <w:r w:rsidR="00F043C1">
        <w:rPr>
          <w:rFonts w:ascii="Arial" w:hAnsi="Arial" w:cs="Arial"/>
        </w:rPr>
        <w:t>.</w:t>
      </w:r>
      <w:r w:rsidRPr="00950F77">
        <w:rPr>
          <w:rFonts w:ascii="Arial" w:hAnsi="Arial" w:cs="Arial"/>
        </w:rPr>
        <w:t xml:space="preserve"> december 31</w:t>
      </w:r>
      <w:r>
        <w:rPr>
          <w:rFonts w:ascii="Arial" w:hAnsi="Arial" w:cs="Arial"/>
        </w:rPr>
        <w:t>-én 4.603.379</w:t>
      </w:r>
      <w:r w:rsidR="004A1170">
        <w:rPr>
          <w:rFonts w:ascii="Arial" w:hAnsi="Arial" w:cs="Arial"/>
        </w:rPr>
        <w:t>,-</w:t>
      </w:r>
      <w:r>
        <w:rPr>
          <w:rFonts w:ascii="Arial" w:hAnsi="Arial" w:cs="Arial"/>
        </w:rPr>
        <w:t xml:space="preserve"> F</w:t>
      </w:r>
      <w:r w:rsidRPr="00950F77">
        <w:rPr>
          <w:rFonts w:ascii="Arial" w:hAnsi="Arial" w:cs="Arial"/>
        </w:rPr>
        <w:t>t volt az 2016</w:t>
      </w:r>
      <w:r w:rsidR="00F043C1">
        <w:rPr>
          <w:rFonts w:ascii="Arial" w:hAnsi="Arial" w:cs="Arial"/>
        </w:rPr>
        <w:t>.</w:t>
      </w:r>
      <w:r w:rsidRPr="00950F77">
        <w:rPr>
          <w:rFonts w:ascii="Arial" w:hAnsi="Arial" w:cs="Arial"/>
        </w:rPr>
        <w:t xml:space="preserve"> dec</w:t>
      </w:r>
      <w:r>
        <w:rPr>
          <w:rFonts w:ascii="Arial" w:hAnsi="Arial" w:cs="Arial"/>
        </w:rPr>
        <w:t>.</w:t>
      </w:r>
      <w:r w:rsidRPr="00950F77">
        <w:rPr>
          <w:rFonts w:ascii="Arial" w:hAnsi="Arial" w:cs="Arial"/>
        </w:rPr>
        <w:t xml:space="preserve"> 31-re 2.704.905</w:t>
      </w:r>
      <w:r w:rsidR="004A1170">
        <w:rPr>
          <w:rFonts w:ascii="Arial" w:hAnsi="Arial" w:cs="Arial"/>
        </w:rPr>
        <w:t>,-</w:t>
      </w:r>
      <w:r w:rsidRPr="00950F77">
        <w:rPr>
          <w:rFonts w:ascii="Arial" w:hAnsi="Arial" w:cs="Arial"/>
        </w:rPr>
        <w:t xml:space="preserve"> Ft-ra csökkent. Így számolva a 2016</w:t>
      </w:r>
      <w:r w:rsidR="00F043C1">
        <w:rPr>
          <w:rFonts w:ascii="Arial" w:hAnsi="Arial" w:cs="Arial"/>
        </w:rPr>
        <w:t>.</w:t>
      </w:r>
      <w:r w:rsidRPr="00950F77">
        <w:rPr>
          <w:rFonts w:ascii="Arial" w:hAnsi="Arial" w:cs="Arial"/>
        </w:rPr>
        <w:t xml:space="preserve"> évi kintlévőség összesen 5.257.846</w:t>
      </w:r>
      <w:r w:rsidR="004A1170">
        <w:rPr>
          <w:rFonts w:ascii="Arial" w:hAnsi="Arial" w:cs="Arial"/>
        </w:rPr>
        <w:t>,-</w:t>
      </w:r>
      <w:r w:rsidRPr="00950F77">
        <w:rPr>
          <w:rFonts w:ascii="Arial" w:hAnsi="Arial" w:cs="Arial"/>
        </w:rPr>
        <w:t xml:space="preserve"> Ft, </w:t>
      </w:r>
      <w:r w:rsidR="00F043C1">
        <w:rPr>
          <w:rFonts w:ascii="Arial" w:hAnsi="Arial" w:cs="Arial"/>
        </w:rPr>
        <w:t xml:space="preserve">A HUNGARNET </w:t>
      </w:r>
      <w:r w:rsidRPr="00950F77">
        <w:rPr>
          <w:rFonts w:ascii="Arial" w:hAnsi="Arial" w:cs="Arial"/>
        </w:rPr>
        <w:t>Titkárság folyamatosan küldi ki a felszólításokat és az egyenleg közlőket a nagy</w:t>
      </w:r>
      <w:r w:rsidR="00F043C1">
        <w:rPr>
          <w:rFonts w:ascii="Arial" w:hAnsi="Arial" w:cs="Arial"/>
        </w:rPr>
        <w:t xml:space="preserve"> összeggel tartozó intézményeknek.</w:t>
      </w:r>
    </w:p>
    <w:p w:rsidR="002F2193" w:rsidRPr="00950F77" w:rsidRDefault="002F2193" w:rsidP="002F2193">
      <w:pPr>
        <w:jc w:val="both"/>
        <w:rPr>
          <w:rFonts w:ascii="Arial" w:hAnsi="Arial" w:cs="Arial"/>
          <w:b/>
        </w:rPr>
      </w:pPr>
    </w:p>
    <w:p w:rsidR="002F2193" w:rsidRPr="00950F77" w:rsidRDefault="002F2193" w:rsidP="002F2193">
      <w:pPr>
        <w:pStyle w:val="Szvegtrzs"/>
        <w:rPr>
          <w:rFonts w:ascii="Arial" w:hAnsi="Arial" w:cs="Arial"/>
        </w:rPr>
      </w:pPr>
      <w:r w:rsidRPr="00950F77">
        <w:rPr>
          <w:rFonts w:ascii="Arial" w:hAnsi="Arial" w:cs="Arial"/>
          <w:b/>
        </w:rPr>
        <w:t>2016-os év a HUNGARNET Egyesületnek már a tizennyolcadik teljes  „közhasznúság” éve volt</w:t>
      </w:r>
      <w:r w:rsidRPr="00950F77">
        <w:rPr>
          <w:rFonts w:ascii="Arial" w:hAnsi="Arial" w:cs="Arial"/>
        </w:rPr>
        <w:t>. Társasági adót nem fizetünk, így közhasznúsági adómegtakarításunk sincs.</w:t>
      </w:r>
    </w:p>
    <w:p w:rsidR="00FC0907" w:rsidRDefault="00FC0907"/>
    <w:sectPr w:rsidR="00FC09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D4" w:rsidRDefault="002B3DD4" w:rsidP="008E307F">
      <w:r>
        <w:separator/>
      </w:r>
    </w:p>
  </w:endnote>
  <w:endnote w:type="continuationSeparator" w:id="0">
    <w:p w:rsidR="002B3DD4" w:rsidRDefault="002B3DD4" w:rsidP="008E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207166"/>
      <w:docPartObj>
        <w:docPartGallery w:val="Page Numbers (Bottom of Page)"/>
        <w:docPartUnique/>
      </w:docPartObj>
    </w:sdtPr>
    <w:sdtEndPr>
      <w:rPr>
        <w:noProof/>
      </w:rPr>
    </w:sdtEndPr>
    <w:sdtContent>
      <w:p w:rsidR="008E307F" w:rsidRDefault="008E307F">
        <w:pPr>
          <w:pStyle w:val="llb"/>
          <w:jc w:val="center"/>
        </w:pPr>
        <w:r>
          <w:fldChar w:fldCharType="begin"/>
        </w:r>
        <w:r>
          <w:instrText xml:space="preserve"> PAGE   \* MERGEFORMAT </w:instrText>
        </w:r>
        <w:r>
          <w:fldChar w:fldCharType="separate"/>
        </w:r>
        <w:r w:rsidR="00C76488">
          <w:rPr>
            <w:noProof/>
          </w:rPr>
          <w:t>1</w:t>
        </w:r>
        <w:r>
          <w:rPr>
            <w:noProof/>
          </w:rPr>
          <w:fldChar w:fldCharType="end"/>
        </w:r>
      </w:p>
    </w:sdtContent>
  </w:sdt>
  <w:p w:rsidR="008E307F" w:rsidRDefault="008E307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D4" w:rsidRDefault="002B3DD4" w:rsidP="008E307F">
      <w:r>
        <w:separator/>
      </w:r>
    </w:p>
  </w:footnote>
  <w:footnote w:type="continuationSeparator" w:id="0">
    <w:p w:rsidR="002B3DD4" w:rsidRDefault="002B3DD4" w:rsidP="008E3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46AB"/>
    <w:multiLevelType w:val="hybridMultilevel"/>
    <w:tmpl w:val="BE5C6DA2"/>
    <w:lvl w:ilvl="0" w:tplc="1A7A0062">
      <w:start w:val="1"/>
      <w:numFmt w:val="bullet"/>
      <w:lvlText w:val=""/>
      <w:lvlJc w:val="left"/>
      <w:pPr>
        <w:tabs>
          <w:tab w:val="num" w:pos="720"/>
        </w:tabs>
        <w:ind w:left="720" w:hanging="360"/>
      </w:pPr>
      <w:rPr>
        <w:rFonts w:ascii="Symbol" w:hAnsi="Symbol" w:hint="default"/>
      </w:rPr>
    </w:lvl>
    <w:lvl w:ilvl="1" w:tplc="02F6104E" w:tentative="1">
      <w:start w:val="1"/>
      <w:numFmt w:val="bullet"/>
      <w:lvlText w:val="o"/>
      <w:lvlJc w:val="left"/>
      <w:pPr>
        <w:ind w:left="1440" w:hanging="360"/>
      </w:pPr>
      <w:rPr>
        <w:rFonts w:ascii="Courier New" w:hAnsi="Courier New" w:hint="default"/>
      </w:rPr>
    </w:lvl>
    <w:lvl w:ilvl="2" w:tplc="DD5004AE" w:tentative="1">
      <w:start w:val="1"/>
      <w:numFmt w:val="bullet"/>
      <w:lvlText w:val=""/>
      <w:lvlJc w:val="left"/>
      <w:pPr>
        <w:ind w:left="2160" w:hanging="360"/>
      </w:pPr>
      <w:rPr>
        <w:rFonts w:ascii="Wingdings" w:hAnsi="Wingdings" w:hint="default"/>
      </w:rPr>
    </w:lvl>
    <w:lvl w:ilvl="3" w:tplc="E348DE36" w:tentative="1">
      <w:start w:val="1"/>
      <w:numFmt w:val="bullet"/>
      <w:lvlText w:val=""/>
      <w:lvlJc w:val="left"/>
      <w:pPr>
        <w:ind w:left="2880" w:hanging="360"/>
      </w:pPr>
      <w:rPr>
        <w:rFonts w:ascii="Symbol" w:hAnsi="Symbol" w:hint="default"/>
      </w:rPr>
    </w:lvl>
    <w:lvl w:ilvl="4" w:tplc="63B0E4B6" w:tentative="1">
      <w:start w:val="1"/>
      <w:numFmt w:val="bullet"/>
      <w:lvlText w:val="o"/>
      <w:lvlJc w:val="left"/>
      <w:pPr>
        <w:ind w:left="3600" w:hanging="360"/>
      </w:pPr>
      <w:rPr>
        <w:rFonts w:ascii="Courier New" w:hAnsi="Courier New" w:hint="default"/>
      </w:rPr>
    </w:lvl>
    <w:lvl w:ilvl="5" w:tplc="BD9CA22A" w:tentative="1">
      <w:start w:val="1"/>
      <w:numFmt w:val="bullet"/>
      <w:lvlText w:val=""/>
      <w:lvlJc w:val="left"/>
      <w:pPr>
        <w:ind w:left="4320" w:hanging="360"/>
      </w:pPr>
      <w:rPr>
        <w:rFonts w:ascii="Wingdings" w:hAnsi="Wingdings" w:hint="default"/>
      </w:rPr>
    </w:lvl>
    <w:lvl w:ilvl="6" w:tplc="9F7CD2D4" w:tentative="1">
      <w:start w:val="1"/>
      <w:numFmt w:val="bullet"/>
      <w:lvlText w:val=""/>
      <w:lvlJc w:val="left"/>
      <w:pPr>
        <w:ind w:left="5040" w:hanging="360"/>
      </w:pPr>
      <w:rPr>
        <w:rFonts w:ascii="Symbol" w:hAnsi="Symbol" w:hint="default"/>
      </w:rPr>
    </w:lvl>
    <w:lvl w:ilvl="7" w:tplc="92E03C04" w:tentative="1">
      <w:start w:val="1"/>
      <w:numFmt w:val="bullet"/>
      <w:lvlText w:val="o"/>
      <w:lvlJc w:val="left"/>
      <w:pPr>
        <w:ind w:left="5760" w:hanging="360"/>
      </w:pPr>
      <w:rPr>
        <w:rFonts w:ascii="Courier New" w:hAnsi="Courier New" w:hint="default"/>
      </w:rPr>
    </w:lvl>
    <w:lvl w:ilvl="8" w:tplc="D5D61486" w:tentative="1">
      <w:start w:val="1"/>
      <w:numFmt w:val="bullet"/>
      <w:lvlText w:val=""/>
      <w:lvlJc w:val="left"/>
      <w:pPr>
        <w:ind w:left="6480" w:hanging="360"/>
      </w:pPr>
      <w:rPr>
        <w:rFonts w:ascii="Wingdings" w:hAnsi="Wingdings" w:hint="default"/>
      </w:rPr>
    </w:lvl>
  </w:abstractNum>
  <w:abstractNum w:abstractNumId="1">
    <w:nsid w:val="40205B41"/>
    <w:multiLevelType w:val="hybridMultilevel"/>
    <w:tmpl w:val="06E8428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4AB71122"/>
    <w:multiLevelType w:val="hybridMultilevel"/>
    <w:tmpl w:val="E53A83CC"/>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72A58"/>
    <w:multiLevelType w:val="hybridMultilevel"/>
    <w:tmpl w:val="A60E0C8E"/>
    <w:lvl w:ilvl="0" w:tplc="03F05A4C">
      <w:start w:val="2011"/>
      <w:numFmt w:val="bullet"/>
      <w:lvlText w:val="-"/>
      <w:lvlJc w:val="left"/>
      <w:pPr>
        <w:ind w:left="816" w:hanging="360"/>
      </w:pPr>
      <w:rPr>
        <w:rFonts w:ascii="Arial" w:eastAsia="Times New Roman" w:hAnsi="Arial" w:cs="Arial" w:hint="default"/>
      </w:rPr>
    </w:lvl>
    <w:lvl w:ilvl="1" w:tplc="040E0003" w:tentative="1">
      <w:start w:val="1"/>
      <w:numFmt w:val="bullet"/>
      <w:lvlText w:val="o"/>
      <w:lvlJc w:val="left"/>
      <w:pPr>
        <w:ind w:left="1536" w:hanging="360"/>
      </w:pPr>
      <w:rPr>
        <w:rFonts w:ascii="Courier New" w:hAnsi="Courier New" w:cs="Courier New" w:hint="default"/>
      </w:rPr>
    </w:lvl>
    <w:lvl w:ilvl="2" w:tplc="040E0005" w:tentative="1">
      <w:start w:val="1"/>
      <w:numFmt w:val="bullet"/>
      <w:lvlText w:val=""/>
      <w:lvlJc w:val="left"/>
      <w:pPr>
        <w:ind w:left="2256" w:hanging="360"/>
      </w:pPr>
      <w:rPr>
        <w:rFonts w:ascii="Wingdings" w:hAnsi="Wingdings" w:hint="default"/>
      </w:rPr>
    </w:lvl>
    <w:lvl w:ilvl="3" w:tplc="040E0001" w:tentative="1">
      <w:start w:val="1"/>
      <w:numFmt w:val="bullet"/>
      <w:lvlText w:val=""/>
      <w:lvlJc w:val="left"/>
      <w:pPr>
        <w:ind w:left="2976" w:hanging="360"/>
      </w:pPr>
      <w:rPr>
        <w:rFonts w:ascii="Symbol" w:hAnsi="Symbol" w:hint="default"/>
      </w:rPr>
    </w:lvl>
    <w:lvl w:ilvl="4" w:tplc="040E0003" w:tentative="1">
      <w:start w:val="1"/>
      <w:numFmt w:val="bullet"/>
      <w:lvlText w:val="o"/>
      <w:lvlJc w:val="left"/>
      <w:pPr>
        <w:ind w:left="3696" w:hanging="360"/>
      </w:pPr>
      <w:rPr>
        <w:rFonts w:ascii="Courier New" w:hAnsi="Courier New" w:cs="Courier New" w:hint="default"/>
      </w:rPr>
    </w:lvl>
    <w:lvl w:ilvl="5" w:tplc="040E0005" w:tentative="1">
      <w:start w:val="1"/>
      <w:numFmt w:val="bullet"/>
      <w:lvlText w:val=""/>
      <w:lvlJc w:val="left"/>
      <w:pPr>
        <w:ind w:left="4416" w:hanging="360"/>
      </w:pPr>
      <w:rPr>
        <w:rFonts w:ascii="Wingdings" w:hAnsi="Wingdings" w:hint="default"/>
      </w:rPr>
    </w:lvl>
    <w:lvl w:ilvl="6" w:tplc="040E0001" w:tentative="1">
      <w:start w:val="1"/>
      <w:numFmt w:val="bullet"/>
      <w:lvlText w:val=""/>
      <w:lvlJc w:val="left"/>
      <w:pPr>
        <w:ind w:left="5136" w:hanging="360"/>
      </w:pPr>
      <w:rPr>
        <w:rFonts w:ascii="Symbol" w:hAnsi="Symbol" w:hint="default"/>
      </w:rPr>
    </w:lvl>
    <w:lvl w:ilvl="7" w:tplc="040E0003" w:tentative="1">
      <w:start w:val="1"/>
      <w:numFmt w:val="bullet"/>
      <w:lvlText w:val="o"/>
      <w:lvlJc w:val="left"/>
      <w:pPr>
        <w:ind w:left="5856" w:hanging="360"/>
      </w:pPr>
      <w:rPr>
        <w:rFonts w:ascii="Courier New" w:hAnsi="Courier New" w:cs="Courier New" w:hint="default"/>
      </w:rPr>
    </w:lvl>
    <w:lvl w:ilvl="8" w:tplc="040E0005" w:tentative="1">
      <w:start w:val="1"/>
      <w:numFmt w:val="bullet"/>
      <w:lvlText w:val=""/>
      <w:lvlJc w:val="left"/>
      <w:pPr>
        <w:ind w:left="6576" w:hanging="360"/>
      </w:pPr>
      <w:rPr>
        <w:rFonts w:ascii="Wingdings" w:hAnsi="Wingdings" w:hint="default"/>
      </w:rPr>
    </w:lvl>
  </w:abstractNum>
  <w:abstractNum w:abstractNumId="4">
    <w:nsid w:val="68DE6AE9"/>
    <w:multiLevelType w:val="hybridMultilevel"/>
    <w:tmpl w:val="4A262BB2"/>
    <w:lvl w:ilvl="0" w:tplc="040E000F">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6B1C5E68"/>
    <w:multiLevelType w:val="hybridMultilevel"/>
    <w:tmpl w:val="BCB030A6"/>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93"/>
    <w:rsid w:val="00092710"/>
    <w:rsid w:val="000A0970"/>
    <w:rsid w:val="001125EE"/>
    <w:rsid w:val="0021728F"/>
    <w:rsid w:val="0026796F"/>
    <w:rsid w:val="002749EF"/>
    <w:rsid w:val="002B3DD4"/>
    <w:rsid w:val="002C15E7"/>
    <w:rsid w:val="002F2193"/>
    <w:rsid w:val="003461B4"/>
    <w:rsid w:val="003600E1"/>
    <w:rsid w:val="00421183"/>
    <w:rsid w:val="00446DD3"/>
    <w:rsid w:val="004A1170"/>
    <w:rsid w:val="004F2CAA"/>
    <w:rsid w:val="0054482E"/>
    <w:rsid w:val="00577B4D"/>
    <w:rsid w:val="00636302"/>
    <w:rsid w:val="00656E5E"/>
    <w:rsid w:val="006B6BD0"/>
    <w:rsid w:val="0081481C"/>
    <w:rsid w:val="008E307F"/>
    <w:rsid w:val="00917590"/>
    <w:rsid w:val="00A056D3"/>
    <w:rsid w:val="00AD0843"/>
    <w:rsid w:val="00C34F63"/>
    <w:rsid w:val="00C76488"/>
    <w:rsid w:val="00C772F7"/>
    <w:rsid w:val="00D4385E"/>
    <w:rsid w:val="00E856B1"/>
    <w:rsid w:val="00F043C1"/>
    <w:rsid w:val="00F655B4"/>
    <w:rsid w:val="00FA3FEC"/>
    <w:rsid w:val="00FC09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219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2F2193"/>
    <w:rPr>
      <w:color w:val="0000FF"/>
      <w:u w:val="single"/>
    </w:rPr>
  </w:style>
  <w:style w:type="paragraph" w:styleId="Szvegtrzs">
    <w:name w:val="Body Text"/>
    <w:basedOn w:val="Norml"/>
    <w:link w:val="SzvegtrzsChar"/>
    <w:unhideWhenUsed/>
    <w:rsid w:val="002F2193"/>
    <w:pPr>
      <w:spacing w:after="120"/>
    </w:pPr>
    <w:rPr>
      <w:lang w:val="x-none"/>
    </w:rPr>
  </w:style>
  <w:style w:type="character" w:customStyle="1" w:styleId="SzvegtrzsChar">
    <w:name w:val="Szövegtörzs Char"/>
    <w:basedOn w:val="Bekezdsalapbettpusa"/>
    <w:link w:val="Szvegtrzs"/>
    <w:rsid w:val="002F2193"/>
    <w:rPr>
      <w:rFonts w:ascii="Times New Roman" w:eastAsia="Times New Roman" w:hAnsi="Times New Roman" w:cs="Times New Roman"/>
      <w:sz w:val="24"/>
      <w:szCs w:val="24"/>
      <w:lang w:val="x-none" w:eastAsia="hu-HU"/>
    </w:rPr>
  </w:style>
  <w:style w:type="paragraph" w:styleId="Alcm">
    <w:name w:val="Subtitle"/>
    <w:basedOn w:val="Norml"/>
    <w:link w:val="AlcmChar"/>
    <w:qFormat/>
    <w:rsid w:val="002F2193"/>
    <w:pPr>
      <w:jc w:val="both"/>
    </w:pPr>
    <w:rPr>
      <w:b/>
      <w:szCs w:val="20"/>
      <w:lang w:val="en-GB"/>
    </w:rPr>
  </w:style>
  <w:style w:type="character" w:customStyle="1" w:styleId="AlcmChar">
    <w:name w:val="Alcím Char"/>
    <w:basedOn w:val="Bekezdsalapbettpusa"/>
    <w:link w:val="Alcm"/>
    <w:rsid w:val="002F2193"/>
    <w:rPr>
      <w:rFonts w:ascii="Times New Roman" w:eastAsia="Times New Roman" w:hAnsi="Times New Roman" w:cs="Times New Roman"/>
      <w:b/>
      <w:sz w:val="24"/>
      <w:szCs w:val="20"/>
      <w:lang w:val="en-GB" w:eastAsia="hu-HU"/>
    </w:rPr>
  </w:style>
  <w:style w:type="paragraph" w:styleId="Szvegtrzs2">
    <w:name w:val="Body Text 2"/>
    <w:basedOn w:val="Norml"/>
    <w:link w:val="Szvegtrzs2Char"/>
    <w:unhideWhenUsed/>
    <w:rsid w:val="002F2193"/>
    <w:pPr>
      <w:jc w:val="both"/>
    </w:pPr>
    <w:rPr>
      <w:szCs w:val="20"/>
      <w:lang w:val="en-GB"/>
    </w:rPr>
  </w:style>
  <w:style w:type="character" w:customStyle="1" w:styleId="Szvegtrzs2Char">
    <w:name w:val="Szövegtörzs 2 Char"/>
    <w:basedOn w:val="Bekezdsalapbettpusa"/>
    <w:link w:val="Szvegtrzs2"/>
    <w:rsid w:val="002F2193"/>
    <w:rPr>
      <w:rFonts w:ascii="Times New Roman" w:eastAsia="Times New Roman" w:hAnsi="Times New Roman" w:cs="Times New Roman"/>
      <w:sz w:val="24"/>
      <w:szCs w:val="20"/>
      <w:lang w:val="en-GB" w:eastAsia="hu-HU"/>
    </w:rPr>
  </w:style>
  <w:style w:type="paragraph" w:styleId="Szvegtrzsbehzssal">
    <w:name w:val="Body Text Indent"/>
    <w:basedOn w:val="Norml"/>
    <w:link w:val="SzvegtrzsbehzssalChar"/>
    <w:rsid w:val="002F2193"/>
    <w:pPr>
      <w:spacing w:after="120"/>
      <w:ind w:left="283"/>
    </w:pPr>
    <w:rPr>
      <w:lang w:val="x-none" w:eastAsia="x-none"/>
    </w:rPr>
  </w:style>
  <w:style w:type="character" w:customStyle="1" w:styleId="SzvegtrzsbehzssalChar">
    <w:name w:val="Szövegtörzs behúzással Char"/>
    <w:basedOn w:val="Bekezdsalapbettpusa"/>
    <w:link w:val="Szvegtrzsbehzssal"/>
    <w:rsid w:val="002F2193"/>
    <w:rPr>
      <w:rFonts w:ascii="Times New Roman" w:eastAsia="Times New Roman" w:hAnsi="Times New Roman" w:cs="Times New Roman"/>
      <w:sz w:val="24"/>
      <w:szCs w:val="24"/>
      <w:lang w:val="x-none" w:eastAsia="x-none"/>
    </w:rPr>
  </w:style>
  <w:style w:type="paragraph" w:styleId="Listaszerbekezds">
    <w:name w:val="List Paragraph"/>
    <w:basedOn w:val="Norml"/>
    <w:uiPriority w:val="34"/>
    <w:qFormat/>
    <w:rsid w:val="00AD0843"/>
    <w:pPr>
      <w:ind w:left="720"/>
      <w:contextualSpacing/>
    </w:pPr>
  </w:style>
  <w:style w:type="paragraph" w:styleId="Buborkszveg">
    <w:name w:val="Balloon Text"/>
    <w:basedOn w:val="Norml"/>
    <w:link w:val="BuborkszvegChar"/>
    <w:uiPriority w:val="99"/>
    <w:semiHidden/>
    <w:unhideWhenUsed/>
    <w:rsid w:val="0054482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4482E"/>
    <w:rPr>
      <w:rFonts w:ascii="Segoe UI" w:eastAsia="Times New Roman" w:hAnsi="Segoe UI" w:cs="Segoe UI"/>
      <w:sz w:val="18"/>
      <w:szCs w:val="18"/>
      <w:lang w:eastAsia="hu-HU"/>
    </w:rPr>
  </w:style>
  <w:style w:type="paragraph" w:styleId="lfej">
    <w:name w:val="header"/>
    <w:basedOn w:val="Norml"/>
    <w:link w:val="lfejChar"/>
    <w:uiPriority w:val="99"/>
    <w:unhideWhenUsed/>
    <w:rsid w:val="008E307F"/>
    <w:pPr>
      <w:tabs>
        <w:tab w:val="center" w:pos="4536"/>
        <w:tab w:val="right" w:pos="9072"/>
      </w:tabs>
    </w:pPr>
  </w:style>
  <w:style w:type="character" w:customStyle="1" w:styleId="lfejChar">
    <w:name w:val="Élőfej Char"/>
    <w:basedOn w:val="Bekezdsalapbettpusa"/>
    <w:link w:val="lfej"/>
    <w:uiPriority w:val="99"/>
    <w:rsid w:val="008E307F"/>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E307F"/>
    <w:pPr>
      <w:tabs>
        <w:tab w:val="center" w:pos="4536"/>
        <w:tab w:val="right" w:pos="9072"/>
      </w:tabs>
    </w:pPr>
  </w:style>
  <w:style w:type="character" w:customStyle="1" w:styleId="llbChar">
    <w:name w:val="Élőláb Char"/>
    <w:basedOn w:val="Bekezdsalapbettpusa"/>
    <w:link w:val="llb"/>
    <w:uiPriority w:val="99"/>
    <w:rsid w:val="008E307F"/>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219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2F2193"/>
    <w:rPr>
      <w:color w:val="0000FF"/>
      <w:u w:val="single"/>
    </w:rPr>
  </w:style>
  <w:style w:type="paragraph" w:styleId="Szvegtrzs">
    <w:name w:val="Body Text"/>
    <w:basedOn w:val="Norml"/>
    <w:link w:val="SzvegtrzsChar"/>
    <w:unhideWhenUsed/>
    <w:rsid w:val="002F2193"/>
    <w:pPr>
      <w:spacing w:after="120"/>
    </w:pPr>
    <w:rPr>
      <w:lang w:val="x-none"/>
    </w:rPr>
  </w:style>
  <w:style w:type="character" w:customStyle="1" w:styleId="SzvegtrzsChar">
    <w:name w:val="Szövegtörzs Char"/>
    <w:basedOn w:val="Bekezdsalapbettpusa"/>
    <w:link w:val="Szvegtrzs"/>
    <w:rsid w:val="002F2193"/>
    <w:rPr>
      <w:rFonts w:ascii="Times New Roman" w:eastAsia="Times New Roman" w:hAnsi="Times New Roman" w:cs="Times New Roman"/>
      <w:sz w:val="24"/>
      <w:szCs w:val="24"/>
      <w:lang w:val="x-none" w:eastAsia="hu-HU"/>
    </w:rPr>
  </w:style>
  <w:style w:type="paragraph" w:styleId="Alcm">
    <w:name w:val="Subtitle"/>
    <w:basedOn w:val="Norml"/>
    <w:link w:val="AlcmChar"/>
    <w:qFormat/>
    <w:rsid w:val="002F2193"/>
    <w:pPr>
      <w:jc w:val="both"/>
    </w:pPr>
    <w:rPr>
      <w:b/>
      <w:szCs w:val="20"/>
      <w:lang w:val="en-GB"/>
    </w:rPr>
  </w:style>
  <w:style w:type="character" w:customStyle="1" w:styleId="AlcmChar">
    <w:name w:val="Alcím Char"/>
    <w:basedOn w:val="Bekezdsalapbettpusa"/>
    <w:link w:val="Alcm"/>
    <w:rsid w:val="002F2193"/>
    <w:rPr>
      <w:rFonts w:ascii="Times New Roman" w:eastAsia="Times New Roman" w:hAnsi="Times New Roman" w:cs="Times New Roman"/>
      <w:b/>
      <w:sz w:val="24"/>
      <w:szCs w:val="20"/>
      <w:lang w:val="en-GB" w:eastAsia="hu-HU"/>
    </w:rPr>
  </w:style>
  <w:style w:type="paragraph" w:styleId="Szvegtrzs2">
    <w:name w:val="Body Text 2"/>
    <w:basedOn w:val="Norml"/>
    <w:link w:val="Szvegtrzs2Char"/>
    <w:unhideWhenUsed/>
    <w:rsid w:val="002F2193"/>
    <w:pPr>
      <w:jc w:val="both"/>
    </w:pPr>
    <w:rPr>
      <w:szCs w:val="20"/>
      <w:lang w:val="en-GB"/>
    </w:rPr>
  </w:style>
  <w:style w:type="character" w:customStyle="1" w:styleId="Szvegtrzs2Char">
    <w:name w:val="Szövegtörzs 2 Char"/>
    <w:basedOn w:val="Bekezdsalapbettpusa"/>
    <w:link w:val="Szvegtrzs2"/>
    <w:rsid w:val="002F2193"/>
    <w:rPr>
      <w:rFonts w:ascii="Times New Roman" w:eastAsia="Times New Roman" w:hAnsi="Times New Roman" w:cs="Times New Roman"/>
      <w:sz w:val="24"/>
      <w:szCs w:val="20"/>
      <w:lang w:val="en-GB" w:eastAsia="hu-HU"/>
    </w:rPr>
  </w:style>
  <w:style w:type="paragraph" w:styleId="Szvegtrzsbehzssal">
    <w:name w:val="Body Text Indent"/>
    <w:basedOn w:val="Norml"/>
    <w:link w:val="SzvegtrzsbehzssalChar"/>
    <w:rsid w:val="002F2193"/>
    <w:pPr>
      <w:spacing w:after="120"/>
      <w:ind w:left="283"/>
    </w:pPr>
    <w:rPr>
      <w:lang w:val="x-none" w:eastAsia="x-none"/>
    </w:rPr>
  </w:style>
  <w:style w:type="character" w:customStyle="1" w:styleId="SzvegtrzsbehzssalChar">
    <w:name w:val="Szövegtörzs behúzással Char"/>
    <w:basedOn w:val="Bekezdsalapbettpusa"/>
    <w:link w:val="Szvegtrzsbehzssal"/>
    <w:rsid w:val="002F2193"/>
    <w:rPr>
      <w:rFonts w:ascii="Times New Roman" w:eastAsia="Times New Roman" w:hAnsi="Times New Roman" w:cs="Times New Roman"/>
      <w:sz w:val="24"/>
      <w:szCs w:val="24"/>
      <w:lang w:val="x-none" w:eastAsia="x-none"/>
    </w:rPr>
  </w:style>
  <w:style w:type="paragraph" w:styleId="Listaszerbekezds">
    <w:name w:val="List Paragraph"/>
    <w:basedOn w:val="Norml"/>
    <w:uiPriority w:val="34"/>
    <w:qFormat/>
    <w:rsid w:val="00AD0843"/>
    <w:pPr>
      <w:ind w:left="720"/>
      <w:contextualSpacing/>
    </w:pPr>
  </w:style>
  <w:style w:type="paragraph" w:styleId="Buborkszveg">
    <w:name w:val="Balloon Text"/>
    <w:basedOn w:val="Norml"/>
    <w:link w:val="BuborkszvegChar"/>
    <w:uiPriority w:val="99"/>
    <w:semiHidden/>
    <w:unhideWhenUsed/>
    <w:rsid w:val="0054482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4482E"/>
    <w:rPr>
      <w:rFonts w:ascii="Segoe UI" w:eastAsia="Times New Roman" w:hAnsi="Segoe UI" w:cs="Segoe UI"/>
      <w:sz w:val="18"/>
      <w:szCs w:val="18"/>
      <w:lang w:eastAsia="hu-HU"/>
    </w:rPr>
  </w:style>
  <w:style w:type="paragraph" w:styleId="lfej">
    <w:name w:val="header"/>
    <w:basedOn w:val="Norml"/>
    <w:link w:val="lfejChar"/>
    <w:uiPriority w:val="99"/>
    <w:unhideWhenUsed/>
    <w:rsid w:val="008E307F"/>
    <w:pPr>
      <w:tabs>
        <w:tab w:val="center" w:pos="4536"/>
        <w:tab w:val="right" w:pos="9072"/>
      </w:tabs>
    </w:pPr>
  </w:style>
  <w:style w:type="character" w:customStyle="1" w:styleId="lfejChar">
    <w:name w:val="Élőfej Char"/>
    <w:basedOn w:val="Bekezdsalapbettpusa"/>
    <w:link w:val="lfej"/>
    <w:uiPriority w:val="99"/>
    <w:rsid w:val="008E307F"/>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E307F"/>
    <w:pPr>
      <w:tabs>
        <w:tab w:val="center" w:pos="4536"/>
        <w:tab w:val="right" w:pos="9072"/>
      </w:tabs>
    </w:pPr>
  </w:style>
  <w:style w:type="character" w:customStyle="1" w:styleId="llbChar">
    <w:name w:val="Élőláb Char"/>
    <w:basedOn w:val="Bekezdsalapbettpusa"/>
    <w:link w:val="llb"/>
    <w:uiPriority w:val="99"/>
    <w:rsid w:val="008E307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vointernet.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4836</Words>
  <Characters>33375</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Miklós</dc:creator>
  <cp:lastModifiedBy>Faludi Beatrix dr.</cp:lastModifiedBy>
  <cp:revision>2</cp:revision>
  <cp:lastPrinted>2017-04-28T15:25:00Z</cp:lastPrinted>
  <dcterms:created xsi:type="dcterms:W3CDTF">2017-05-02T10:14:00Z</dcterms:created>
  <dcterms:modified xsi:type="dcterms:W3CDTF">2017-05-02T10:14:00Z</dcterms:modified>
</cp:coreProperties>
</file>